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73" w:rsidRDefault="00700E73" w:rsidP="000F2CFA">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sz w:val="21"/>
          <w:szCs w:val="21"/>
          <w:lang w:val="en-GB"/>
        </w:rPr>
      </w:pPr>
    </w:p>
    <w:p w:rsidR="00700E73" w:rsidRDefault="00700E73" w:rsidP="000F2CFA">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sz w:val="21"/>
          <w:szCs w:val="21"/>
          <w:lang w:val="en-GB"/>
        </w:rPr>
      </w:pPr>
    </w:p>
    <w:p w:rsidR="00700E73" w:rsidRDefault="00700E73" w:rsidP="000F2CFA">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sz w:val="21"/>
          <w:szCs w:val="21"/>
          <w:lang w:val="en-GB"/>
        </w:rPr>
      </w:pPr>
    </w:p>
    <w:p w:rsidR="00700E73" w:rsidRDefault="00700E73" w:rsidP="000F2CFA">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sz w:val="21"/>
          <w:szCs w:val="21"/>
          <w:lang w:val="en-GB"/>
        </w:rPr>
      </w:pPr>
    </w:p>
    <w:p w:rsidR="00A75656" w:rsidRDefault="00700E73" w:rsidP="000F2CFA">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sz w:val="21"/>
          <w:szCs w:val="21"/>
          <w:lang w:val="en-GB"/>
        </w:rPr>
      </w:pPr>
      <w:r w:rsidRPr="00B44EC6">
        <w:rPr>
          <w:noProof/>
          <w:lang w:val="en-IE" w:eastAsia="en-IE"/>
        </w:rPr>
        <mc:AlternateContent>
          <mc:Choice Requires="wps">
            <w:drawing>
              <wp:anchor distT="45720" distB="45720" distL="114300" distR="114300" simplePos="0" relativeHeight="251661312" behindDoc="0" locked="0" layoutInCell="1" allowOverlap="1" wp14:anchorId="3AD75E41" wp14:editId="7347B475">
                <wp:simplePos x="0" y="0"/>
                <wp:positionH relativeFrom="column">
                  <wp:posOffset>1381125</wp:posOffset>
                </wp:positionH>
                <wp:positionV relativeFrom="paragraph">
                  <wp:posOffset>10795</wp:posOffset>
                </wp:positionV>
                <wp:extent cx="3886200" cy="8096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9625"/>
                        </a:xfrm>
                        <a:prstGeom prst="rect">
                          <a:avLst/>
                        </a:prstGeom>
                        <a:solidFill>
                          <a:srgbClr val="FFFFFF"/>
                        </a:solidFill>
                        <a:ln w="9525">
                          <a:noFill/>
                          <a:miter lim="800000"/>
                          <a:headEnd/>
                          <a:tailEnd/>
                        </a:ln>
                      </wps:spPr>
                      <wps:txbx>
                        <w:txbxContent>
                          <w:p w:rsidR="00A75656" w:rsidRPr="00A75656" w:rsidRDefault="00A75656" w:rsidP="0045607A">
                            <w:pPr>
                              <w:rPr>
                                <w:b/>
                                <w:sz w:val="32"/>
                                <w:szCs w:val="32"/>
                              </w:rPr>
                            </w:pPr>
                            <w:r w:rsidRPr="00A75656">
                              <w:rPr>
                                <w:b/>
                                <w:sz w:val="32"/>
                                <w:szCs w:val="32"/>
                              </w:rPr>
                              <w:t>Records Retention Schedule</w:t>
                            </w:r>
                          </w:p>
                          <w:p w:rsidR="00A75656" w:rsidRPr="0045607A" w:rsidRDefault="0045607A" w:rsidP="0045607A">
                            <w:pPr>
                              <w:pStyle w:val="c1"/>
                              <w:tabs>
                                <w:tab w:val="left" w:pos="600"/>
                              </w:tabs>
                              <w:spacing w:after="100" w:line="240" w:lineRule="auto"/>
                              <w:jc w:val="left"/>
                              <w:rPr>
                                <w:rFonts w:ascii="Calibri" w:hAnsi="Calibri"/>
                                <w:b/>
                                <w:bCs/>
                                <w:sz w:val="32"/>
                                <w:szCs w:val="32"/>
                              </w:rPr>
                            </w:pPr>
                            <w:r>
                              <w:rPr>
                                <w:rFonts w:ascii="Calibri" w:hAnsi="Calibri"/>
                                <w:b/>
                                <w:bCs/>
                                <w:sz w:val="32"/>
                                <w:szCs w:val="32"/>
                              </w:rPr>
                              <w:t xml:space="preserve">        </w:t>
                            </w:r>
                            <w:r w:rsidR="00700E73" w:rsidRPr="0045607A">
                              <w:rPr>
                                <w:rFonts w:ascii="Calibri" w:hAnsi="Calibri"/>
                                <w:b/>
                                <w:bCs/>
                                <w:sz w:val="32"/>
                                <w:szCs w:val="32"/>
                              </w:rPr>
                              <w:t>New Cross College</w:t>
                            </w:r>
                          </w:p>
                          <w:p w:rsidR="00A75656" w:rsidRDefault="00A75656" w:rsidP="00A756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75E41" id="_x0000_t202" coordsize="21600,21600" o:spt="202" path="m,l,21600r21600,l21600,xe">
                <v:stroke joinstyle="miter"/>
                <v:path gradientshapeok="t" o:connecttype="rect"/>
              </v:shapetype>
              <v:shape id="Text Box 2" o:spid="_x0000_s1026" type="#_x0000_t202" style="position:absolute;margin-left:108.75pt;margin-top:.85pt;width:306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" stroked="f">
                <v:textbox>
                  <w:txbxContent>
                    <w:p w:rsidR="00A75656" w:rsidRPr="00A75656" w:rsidRDefault="00A75656" w:rsidP="0045607A">
                      <w:pPr>
                        <w:rPr>
                          <w:b/>
                          <w:sz w:val="32"/>
                          <w:szCs w:val="32"/>
                        </w:rPr>
                      </w:pPr>
                      <w:r w:rsidRPr="00A75656">
                        <w:rPr>
                          <w:b/>
                          <w:sz w:val="32"/>
                          <w:szCs w:val="32"/>
                        </w:rPr>
                        <w:t>Records Retention Schedule</w:t>
                      </w:r>
                    </w:p>
                    <w:p w:rsidR="00A75656" w:rsidRPr="0045607A" w:rsidRDefault="0045607A" w:rsidP="0045607A">
                      <w:pPr>
                        <w:pStyle w:val="c1"/>
                        <w:tabs>
                          <w:tab w:val="left" w:pos="600"/>
                        </w:tabs>
                        <w:spacing w:after="100" w:line="240" w:lineRule="auto"/>
                        <w:jc w:val="left"/>
                        <w:rPr>
                          <w:rFonts w:ascii="Calibri" w:hAnsi="Calibri"/>
                          <w:b/>
                          <w:bCs/>
                          <w:sz w:val="32"/>
                          <w:szCs w:val="32"/>
                        </w:rPr>
                      </w:pPr>
                      <w:r>
                        <w:rPr>
                          <w:rFonts w:ascii="Calibri" w:hAnsi="Calibri"/>
                          <w:b/>
                          <w:bCs/>
                          <w:sz w:val="32"/>
                          <w:szCs w:val="32"/>
                        </w:rPr>
                        <w:t xml:space="preserve">        </w:t>
                      </w:r>
                      <w:r w:rsidR="00700E73" w:rsidRPr="0045607A">
                        <w:rPr>
                          <w:rFonts w:ascii="Calibri" w:hAnsi="Calibri"/>
                          <w:b/>
                          <w:bCs/>
                          <w:sz w:val="32"/>
                          <w:szCs w:val="32"/>
                        </w:rPr>
                        <w:t>New Cross College</w:t>
                      </w:r>
                    </w:p>
                    <w:p w:rsidR="00A75656" w:rsidRDefault="00A75656" w:rsidP="00A75656"/>
                  </w:txbxContent>
                </v:textbox>
                <w10:wrap type="square"/>
              </v:shape>
            </w:pict>
          </mc:Fallback>
        </mc:AlternateContent>
      </w:r>
    </w:p>
    <w:p w:rsidR="00A75656" w:rsidRDefault="00A75656" w:rsidP="000F2CFA">
      <w:pPr>
        <w:widowControl w:val="0"/>
        <w:tabs>
          <w:tab w:val="left" w:pos="600"/>
        </w:tabs>
        <w:autoSpaceDE w:val="0"/>
        <w:autoSpaceDN w:val="0"/>
        <w:spacing w:before="100" w:beforeAutospacing="1" w:afterAutospacing="1" w:line="360" w:lineRule="auto"/>
        <w:rPr>
          <w:rFonts w:ascii="Times New Roman" w:eastAsia="Times New Roman" w:hAnsi="Times New Roman" w:cs="Times New Roman"/>
          <w:b/>
          <w:bCs/>
          <w:sz w:val="21"/>
          <w:szCs w:val="21"/>
          <w:lang w:val="en-GB"/>
        </w:rPr>
      </w:pPr>
    </w:p>
    <w:p w:rsidR="000F2CFA" w:rsidRDefault="000F2CFA" w:rsidP="000F2CFA">
      <w:pPr>
        <w:pStyle w:val="NormalWeb"/>
        <w:jc w:val="both"/>
        <w:rPr>
          <w:rStyle w:val="subtitles1"/>
          <w:rFonts w:ascii="Calibri" w:hAnsi="Calibri"/>
          <w:sz w:val="20"/>
          <w:szCs w:val="20"/>
        </w:rPr>
      </w:pPr>
    </w:p>
    <w:p w:rsidR="000F2CFA" w:rsidRPr="00A75656" w:rsidRDefault="000F2CFA" w:rsidP="00A75656">
      <w:pPr>
        <w:pStyle w:val="IntenseQuote"/>
        <w:ind w:left="0" w:right="-65"/>
        <w:jc w:val="left"/>
        <w:rPr>
          <w:rStyle w:val="subtitles1"/>
          <w:rFonts w:ascii="Calibri" w:hAnsi="Calibri"/>
          <w:sz w:val="32"/>
          <w:szCs w:val="20"/>
        </w:rPr>
      </w:pPr>
      <w:r w:rsidRPr="00A75656">
        <w:rPr>
          <w:rStyle w:val="subtitles1"/>
          <w:rFonts w:ascii="Calibri" w:hAnsi="Calibri"/>
          <w:sz w:val="32"/>
          <w:szCs w:val="20"/>
        </w:rPr>
        <w:t>Retention of Records</w:t>
      </w:r>
    </w:p>
    <w:p w:rsidR="000F2CFA" w:rsidRPr="0045607A" w:rsidRDefault="00700E73" w:rsidP="000F2CFA">
      <w:pPr>
        <w:pStyle w:val="NormalWeb"/>
        <w:jc w:val="both"/>
        <w:rPr>
          <w:rFonts w:ascii="Comic Sans MS" w:hAnsi="Comic Sans MS"/>
          <w:color w:val="000000"/>
          <w:szCs w:val="20"/>
        </w:rPr>
      </w:pPr>
      <w:r w:rsidRPr="0045607A">
        <w:rPr>
          <w:rFonts w:ascii="Comic Sans MS" w:hAnsi="Comic Sans MS"/>
          <w:color w:val="000000"/>
          <w:szCs w:val="20"/>
        </w:rPr>
        <w:t>New Cross College in</w:t>
      </w:r>
      <w:r w:rsidR="000F2CFA" w:rsidRPr="0045607A">
        <w:rPr>
          <w:rFonts w:ascii="Comic Sans MS" w:hAnsi="Comic Sans MS"/>
          <w:color w:val="000000"/>
          <w:szCs w:val="20"/>
        </w:rPr>
        <w:t xml:space="preserve"> its role as a Data Controller, is conscious of its statutory obligations to be fully transparent in relation to the length of time for which personal data will be kept.  The Board of Management has put in place procedures to ensure compliance with all directives in relation to the storing and retention of data sought by the school. </w:t>
      </w:r>
    </w:p>
    <w:p w:rsidR="0045607A" w:rsidRPr="0045607A" w:rsidRDefault="000F2CFA" w:rsidP="000F2CFA">
      <w:pPr>
        <w:pStyle w:val="NormalWeb"/>
        <w:jc w:val="both"/>
        <w:rPr>
          <w:rFonts w:ascii="Comic Sans MS" w:hAnsi="Comic Sans MS"/>
          <w:color w:val="000000"/>
          <w:szCs w:val="20"/>
        </w:rPr>
      </w:pPr>
      <w:r w:rsidRPr="0045607A">
        <w:rPr>
          <w:rFonts w:ascii="Comic Sans MS" w:hAnsi="Comic Sans MS"/>
          <w:color w:val="000000"/>
          <w:szCs w:val="20"/>
        </w:rPr>
        <w:t xml:space="preserve">Below are listed guidelines to the length of time various categories of data are stored at the school: </w:t>
      </w:r>
    </w:p>
    <w:p w:rsidR="0045607A" w:rsidRPr="0045607A" w:rsidRDefault="0045607A" w:rsidP="000F2CFA">
      <w:pPr>
        <w:pStyle w:val="NormalWeb"/>
        <w:jc w:val="both"/>
        <w:rPr>
          <w:rFonts w:ascii="Comic Sans MS" w:hAnsi="Comic Sans MS"/>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tbl>
      <w:tblPr>
        <w:tblpPr w:leftFromText="180" w:rightFromText="180" w:vertAnchor="page" w:horzAnchor="margin" w:tblpY="27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417"/>
        <w:gridCol w:w="1559"/>
        <w:gridCol w:w="4376"/>
      </w:tblGrid>
      <w:tr w:rsidR="0045607A" w:rsidRPr="00262175" w:rsidTr="0045607A">
        <w:tc>
          <w:tcPr>
            <w:tcW w:w="2093" w:type="dxa"/>
            <w:shd w:val="clear" w:color="auto" w:fill="B8CCE4"/>
          </w:tcPr>
          <w:p w:rsidR="0045607A" w:rsidRPr="00A84AA7" w:rsidRDefault="0045607A" w:rsidP="0045607A">
            <w:pPr>
              <w:rPr>
                <w:b/>
                <w:color w:val="FFFFFF" w:themeColor="background1"/>
                <w:sz w:val="20"/>
                <w:szCs w:val="20"/>
              </w:rPr>
            </w:pPr>
            <w:r w:rsidRPr="00A84AA7">
              <w:rPr>
                <w:b/>
                <w:sz w:val="20"/>
                <w:szCs w:val="20"/>
              </w:rPr>
              <w:lastRenderedPageBreak/>
              <w:t>Student Records</w:t>
            </w:r>
          </w:p>
        </w:tc>
        <w:tc>
          <w:tcPr>
            <w:tcW w:w="1417" w:type="dxa"/>
            <w:shd w:val="clear" w:color="auto" w:fill="B8CCE4"/>
          </w:tcPr>
          <w:p w:rsidR="0045607A" w:rsidRPr="00A84AA7" w:rsidRDefault="0045607A" w:rsidP="0045607A">
            <w:pPr>
              <w:rPr>
                <w:b/>
                <w:sz w:val="20"/>
                <w:szCs w:val="20"/>
              </w:rPr>
            </w:pPr>
            <w:r w:rsidRPr="00A84AA7">
              <w:rPr>
                <w:b/>
                <w:sz w:val="20"/>
                <w:szCs w:val="20"/>
              </w:rPr>
              <w:t xml:space="preserve">Duration </w:t>
            </w:r>
          </w:p>
        </w:tc>
        <w:tc>
          <w:tcPr>
            <w:tcW w:w="1559" w:type="dxa"/>
            <w:shd w:val="clear" w:color="auto" w:fill="B8CCE4"/>
          </w:tcPr>
          <w:p w:rsidR="0045607A" w:rsidRPr="00A84AA7" w:rsidRDefault="0045607A" w:rsidP="0045607A">
            <w:pPr>
              <w:rPr>
                <w:sz w:val="20"/>
                <w:szCs w:val="20"/>
              </w:rPr>
            </w:pPr>
            <w:r w:rsidRPr="00A84AA7">
              <w:rPr>
                <w:b/>
                <w:sz w:val="20"/>
                <w:szCs w:val="20"/>
              </w:rPr>
              <w:t>Final disposition</w:t>
            </w:r>
          </w:p>
        </w:tc>
        <w:tc>
          <w:tcPr>
            <w:tcW w:w="4376" w:type="dxa"/>
            <w:shd w:val="clear" w:color="auto" w:fill="B8CCE4"/>
          </w:tcPr>
          <w:p w:rsidR="0045607A" w:rsidRPr="00A84AA7" w:rsidRDefault="0045607A" w:rsidP="0045607A">
            <w:pPr>
              <w:rPr>
                <w:sz w:val="20"/>
                <w:szCs w:val="20"/>
              </w:rPr>
            </w:pPr>
            <w:r w:rsidRPr="00A84AA7">
              <w:rPr>
                <w:b/>
                <w:sz w:val="20"/>
                <w:szCs w:val="20"/>
              </w:rPr>
              <w:t>Comments</w:t>
            </w:r>
          </w:p>
        </w:tc>
      </w:tr>
      <w:tr w:rsidR="0045607A" w:rsidRPr="00262175" w:rsidTr="0045607A">
        <w:trPr>
          <w:trHeight w:val="530"/>
        </w:trPr>
        <w:tc>
          <w:tcPr>
            <w:tcW w:w="2093" w:type="dxa"/>
          </w:tcPr>
          <w:p w:rsidR="0045607A" w:rsidRPr="00262175" w:rsidRDefault="0045607A" w:rsidP="0045607A">
            <w:pPr>
              <w:rPr>
                <w:b/>
                <w:sz w:val="20"/>
                <w:szCs w:val="20"/>
              </w:rPr>
            </w:pPr>
            <w:r w:rsidRPr="00262175">
              <w:rPr>
                <w:b/>
                <w:sz w:val="20"/>
                <w:szCs w:val="20"/>
              </w:rPr>
              <w:t>Registers/Roll books</w:t>
            </w:r>
          </w:p>
        </w:tc>
        <w:tc>
          <w:tcPr>
            <w:tcW w:w="1417" w:type="dxa"/>
          </w:tcPr>
          <w:p w:rsidR="0045607A" w:rsidRPr="00262175" w:rsidRDefault="0045607A" w:rsidP="0045607A">
            <w:pPr>
              <w:rPr>
                <w:sz w:val="20"/>
                <w:szCs w:val="20"/>
              </w:rPr>
            </w:pPr>
            <w:r w:rsidRPr="00262175">
              <w:rPr>
                <w:sz w:val="20"/>
                <w:szCs w:val="20"/>
              </w:rPr>
              <w:t>Indefinitely</w:t>
            </w:r>
          </w:p>
        </w:tc>
        <w:tc>
          <w:tcPr>
            <w:tcW w:w="1559" w:type="dxa"/>
          </w:tcPr>
          <w:p w:rsidR="0045607A" w:rsidRPr="00262175" w:rsidRDefault="0045607A" w:rsidP="0045607A">
            <w:pPr>
              <w:rPr>
                <w:sz w:val="20"/>
                <w:szCs w:val="20"/>
              </w:rPr>
            </w:pPr>
            <w:r w:rsidRPr="00262175">
              <w:rPr>
                <w:sz w:val="20"/>
                <w:szCs w:val="20"/>
              </w:rPr>
              <w:t>N/A</w:t>
            </w:r>
          </w:p>
        </w:tc>
        <w:tc>
          <w:tcPr>
            <w:tcW w:w="4376" w:type="dxa"/>
          </w:tcPr>
          <w:p w:rsidR="0045607A" w:rsidRPr="00262175" w:rsidRDefault="0045607A" w:rsidP="0045607A">
            <w:pPr>
              <w:rPr>
                <w:sz w:val="20"/>
                <w:szCs w:val="20"/>
              </w:rPr>
            </w:pPr>
            <w:r>
              <w:rPr>
                <w:sz w:val="20"/>
                <w:szCs w:val="20"/>
              </w:rPr>
              <w:t xml:space="preserve">Indefinitely.  </w:t>
            </w:r>
            <w:r w:rsidRPr="00262175">
              <w:rPr>
                <w:sz w:val="20"/>
                <w:szCs w:val="20"/>
              </w:rPr>
              <w:t>Archive</w:t>
            </w:r>
            <w:r>
              <w:rPr>
                <w:sz w:val="20"/>
                <w:szCs w:val="20"/>
              </w:rPr>
              <w:t>d</w:t>
            </w:r>
            <w:r w:rsidRPr="00262175">
              <w:rPr>
                <w:sz w:val="20"/>
                <w:szCs w:val="20"/>
              </w:rPr>
              <w:t xml:space="preserve"> when class leaves + 2 years</w:t>
            </w:r>
          </w:p>
        </w:tc>
      </w:tr>
      <w:tr w:rsidR="0045607A" w:rsidRPr="00262175" w:rsidTr="0045607A">
        <w:tc>
          <w:tcPr>
            <w:tcW w:w="2093" w:type="dxa"/>
          </w:tcPr>
          <w:p w:rsidR="0045607A" w:rsidRPr="00262175" w:rsidRDefault="0045607A" w:rsidP="0045607A">
            <w:pPr>
              <w:rPr>
                <w:b/>
                <w:sz w:val="20"/>
                <w:szCs w:val="20"/>
              </w:rPr>
            </w:pPr>
            <w:r w:rsidRPr="00262175">
              <w:rPr>
                <w:b/>
                <w:sz w:val="20"/>
                <w:szCs w:val="20"/>
              </w:rPr>
              <w:t>State exam results</w:t>
            </w:r>
          </w:p>
        </w:tc>
        <w:tc>
          <w:tcPr>
            <w:tcW w:w="1417" w:type="dxa"/>
          </w:tcPr>
          <w:p w:rsidR="0045607A" w:rsidRPr="00262175" w:rsidRDefault="0045607A" w:rsidP="0045607A">
            <w:pPr>
              <w:rPr>
                <w:sz w:val="20"/>
                <w:szCs w:val="20"/>
              </w:rPr>
            </w:pPr>
            <w:r w:rsidRPr="00262175">
              <w:rPr>
                <w:sz w:val="20"/>
                <w:szCs w:val="20"/>
              </w:rPr>
              <w:t>N/A</w:t>
            </w:r>
          </w:p>
        </w:tc>
        <w:tc>
          <w:tcPr>
            <w:tcW w:w="1559" w:type="dxa"/>
          </w:tcPr>
          <w:p w:rsidR="0045607A" w:rsidRPr="00262175" w:rsidRDefault="0045607A" w:rsidP="0045607A">
            <w:pPr>
              <w:rPr>
                <w:sz w:val="20"/>
                <w:szCs w:val="20"/>
              </w:rPr>
            </w:pPr>
            <w:r w:rsidRPr="00262175">
              <w:rPr>
                <w:sz w:val="20"/>
                <w:szCs w:val="20"/>
              </w:rPr>
              <w:t xml:space="preserve">N/A </w:t>
            </w:r>
          </w:p>
        </w:tc>
        <w:tc>
          <w:tcPr>
            <w:tcW w:w="4376" w:type="dxa"/>
          </w:tcPr>
          <w:p w:rsidR="0045607A" w:rsidRPr="00262175" w:rsidRDefault="0045607A" w:rsidP="0045607A">
            <w:pPr>
              <w:rPr>
                <w:sz w:val="20"/>
                <w:szCs w:val="20"/>
              </w:rPr>
            </w:pPr>
            <w:r w:rsidRPr="00DB40F0">
              <w:rPr>
                <w:sz w:val="20"/>
                <w:szCs w:val="20"/>
              </w:rPr>
              <w:t>SEC responsibility to retain, not a requirement for school/</w:t>
            </w:r>
            <w:r>
              <w:rPr>
                <w:sz w:val="20"/>
                <w:szCs w:val="20"/>
              </w:rPr>
              <w:t>ETB</w:t>
            </w:r>
            <w:r w:rsidRPr="00DB40F0">
              <w:rPr>
                <w:sz w:val="20"/>
                <w:szCs w:val="20"/>
              </w:rPr>
              <w:t xml:space="preserve"> to retain.</w:t>
            </w:r>
          </w:p>
        </w:tc>
      </w:tr>
    </w:tbl>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45607A" w:rsidRDefault="0045607A" w:rsidP="000F2CFA">
      <w:pPr>
        <w:pStyle w:val="NormalWeb"/>
        <w:jc w:val="both"/>
        <w:rPr>
          <w:rFonts w:ascii="Calibri" w:hAnsi="Calibri"/>
          <w:color w:val="000000"/>
          <w:szCs w:val="20"/>
        </w:rPr>
      </w:pPr>
    </w:p>
    <w:p w:rsidR="000F2CFA" w:rsidRPr="00262175" w:rsidRDefault="000F2CFA" w:rsidP="000F2CFA">
      <w:pPr>
        <w:pStyle w:val="NormalWeb"/>
        <w:jc w:val="both"/>
        <w:rPr>
          <w:rFonts w:ascii="Calibri" w:hAnsi="Calibri"/>
          <w:color w:val="000000"/>
          <w:sz w:val="20"/>
          <w:szCs w:val="20"/>
        </w:rPr>
      </w:pPr>
    </w:p>
    <w:p w:rsidR="000F2CFA" w:rsidRPr="00D45043" w:rsidRDefault="000F2CFA" w:rsidP="000F2CFA">
      <w:pPr>
        <w:rPr>
          <w:sz w:val="2"/>
          <w:szCs w:val="20"/>
        </w:rPr>
      </w:pPr>
    </w:p>
    <w:tbl>
      <w:tblPr>
        <w:tblpPr w:leftFromText="180" w:rightFromText="180" w:vertAnchor="page" w:horzAnchor="page" w:tblpX="1439" w:tblpY="288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392"/>
        <w:gridCol w:w="1559"/>
        <w:gridCol w:w="4401"/>
      </w:tblGrid>
      <w:tr w:rsidR="000F2CFA" w:rsidRPr="00262175" w:rsidTr="00E76A34">
        <w:tc>
          <w:tcPr>
            <w:tcW w:w="2093" w:type="dxa"/>
          </w:tcPr>
          <w:p w:rsidR="000F2CFA" w:rsidRPr="00262175" w:rsidRDefault="000F2CFA" w:rsidP="004D4833">
            <w:pPr>
              <w:rPr>
                <w:b/>
                <w:sz w:val="20"/>
                <w:szCs w:val="20"/>
              </w:rPr>
            </w:pPr>
            <w:r w:rsidRPr="00262175">
              <w:rPr>
                <w:b/>
                <w:sz w:val="20"/>
                <w:szCs w:val="20"/>
              </w:rPr>
              <w:t>Enrolment Forms</w:t>
            </w:r>
          </w:p>
        </w:tc>
        <w:tc>
          <w:tcPr>
            <w:tcW w:w="1392" w:type="dxa"/>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59" w:type="dxa"/>
          </w:tcPr>
          <w:p w:rsidR="000F2CFA" w:rsidRPr="00262175" w:rsidRDefault="000F2CFA" w:rsidP="004D4833">
            <w:pPr>
              <w:rPr>
                <w:sz w:val="20"/>
                <w:szCs w:val="20"/>
              </w:rPr>
            </w:pPr>
            <w:r w:rsidRPr="00262175">
              <w:rPr>
                <w:sz w:val="20"/>
                <w:szCs w:val="20"/>
              </w:rPr>
              <w:t>Confidential shredding</w:t>
            </w:r>
          </w:p>
        </w:tc>
        <w:tc>
          <w:tcPr>
            <w:tcW w:w="4401" w:type="dxa"/>
          </w:tcPr>
          <w:p w:rsidR="000F2CFA" w:rsidRPr="00262175" w:rsidRDefault="000F2CFA" w:rsidP="004D4833">
            <w:pPr>
              <w:rPr>
                <w:sz w:val="20"/>
                <w:szCs w:val="20"/>
              </w:rPr>
            </w:pPr>
            <w:r w:rsidRPr="00262175">
              <w:rPr>
                <w:sz w:val="20"/>
                <w:szCs w:val="20"/>
              </w:rPr>
              <w:t xml:space="preserve">18 is age of majority plus 7 years (6 years in which to take a claim against the school, plus 1 year for proceedings to be served on the school) </w:t>
            </w:r>
          </w:p>
        </w:tc>
      </w:tr>
      <w:tr w:rsidR="000F2CFA" w:rsidRPr="00262175" w:rsidTr="00E76A34">
        <w:tc>
          <w:tcPr>
            <w:tcW w:w="2093" w:type="dxa"/>
          </w:tcPr>
          <w:p w:rsidR="000F2CFA" w:rsidRPr="00262175" w:rsidRDefault="000F2CFA" w:rsidP="004D4833">
            <w:pPr>
              <w:rPr>
                <w:sz w:val="20"/>
                <w:szCs w:val="20"/>
              </w:rPr>
            </w:pPr>
            <w:r w:rsidRPr="00262175">
              <w:rPr>
                <w:b/>
                <w:sz w:val="20"/>
                <w:szCs w:val="20"/>
              </w:rPr>
              <w:t>Student transfer forms</w:t>
            </w:r>
            <w:r w:rsidRPr="00262175">
              <w:rPr>
                <w:sz w:val="20"/>
                <w:szCs w:val="20"/>
              </w:rPr>
              <w:t xml:space="preserve"> (Applies from primary to primary</w:t>
            </w:r>
            <w:r>
              <w:rPr>
                <w:sz w:val="20"/>
                <w:szCs w:val="20"/>
              </w:rPr>
              <w:t>;</w:t>
            </w:r>
            <w:r w:rsidRPr="00262175">
              <w:rPr>
                <w:sz w:val="20"/>
                <w:szCs w:val="20"/>
              </w:rPr>
              <w:t xml:space="preserve">  </w:t>
            </w:r>
            <w:r>
              <w:rPr>
                <w:sz w:val="20"/>
                <w:szCs w:val="20"/>
              </w:rPr>
              <w:t>f</w:t>
            </w:r>
            <w:r w:rsidRPr="00262175">
              <w:rPr>
                <w:sz w:val="20"/>
                <w:szCs w:val="20"/>
              </w:rPr>
              <w:t>rom one second</w:t>
            </w:r>
            <w:r>
              <w:rPr>
                <w:sz w:val="20"/>
                <w:szCs w:val="20"/>
              </w:rPr>
              <w:t>-</w:t>
            </w:r>
            <w:r w:rsidRPr="00262175">
              <w:rPr>
                <w:sz w:val="20"/>
                <w:szCs w:val="20"/>
              </w:rPr>
              <w:t>level school to another)</w:t>
            </w:r>
          </w:p>
        </w:tc>
        <w:tc>
          <w:tcPr>
            <w:tcW w:w="1392" w:type="dxa"/>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59" w:type="dxa"/>
          </w:tcPr>
          <w:p w:rsidR="000F2CFA" w:rsidRPr="00262175" w:rsidRDefault="000F2CFA" w:rsidP="004D4833">
            <w:pPr>
              <w:rPr>
                <w:sz w:val="20"/>
                <w:szCs w:val="20"/>
              </w:rPr>
            </w:pPr>
            <w:r w:rsidRPr="00262175">
              <w:rPr>
                <w:sz w:val="20"/>
                <w:szCs w:val="20"/>
              </w:rPr>
              <w:t>Confidential shredding</w:t>
            </w:r>
          </w:p>
        </w:tc>
        <w:tc>
          <w:tcPr>
            <w:tcW w:w="4401" w:type="dxa"/>
            <w:shd w:val="clear" w:color="auto" w:fill="FFFFFF"/>
          </w:tcPr>
          <w:p w:rsidR="000F2CFA" w:rsidRPr="00262175" w:rsidRDefault="000F2CFA" w:rsidP="004D4833">
            <w:pPr>
              <w:rPr>
                <w:sz w:val="20"/>
                <w:szCs w:val="20"/>
              </w:rPr>
            </w:pPr>
            <w:r>
              <w:rPr>
                <w:sz w:val="20"/>
                <w:szCs w:val="20"/>
              </w:rPr>
              <w:t>Student reaching 18 years</w:t>
            </w:r>
            <w:r w:rsidRPr="00262175">
              <w:rPr>
                <w:sz w:val="20"/>
                <w:szCs w:val="20"/>
              </w:rPr>
              <w:t xml:space="preserve"> + 7 years (6 years in which to take a claim against the school, plus 1 year for proceedings to be served on the school)</w:t>
            </w:r>
          </w:p>
        </w:tc>
      </w:tr>
      <w:tr w:rsidR="000F2CFA" w:rsidRPr="00262175" w:rsidTr="00E76A34">
        <w:trPr>
          <w:trHeight w:val="402"/>
        </w:trPr>
        <w:tc>
          <w:tcPr>
            <w:tcW w:w="2093" w:type="dxa"/>
          </w:tcPr>
          <w:p w:rsidR="000F2CFA" w:rsidRPr="00262175" w:rsidRDefault="000F2CFA" w:rsidP="004D4833">
            <w:pPr>
              <w:rPr>
                <w:sz w:val="20"/>
                <w:szCs w:val="20"/>
              </w:rPr>
            </w:pPr>
            <w:r w:rsidRPr="00262175">
              <w:rPr>
                <w:sz w:val="20"/>
                <w:szCs w:val="20"/>
              </w:rPr>
              <w:t>Disciplinary notes</w:t>
            </w:r>
          </w:p>
        </w:tc>
        <w:tc>
          <w:tcPr>
            <w:tcW w:w="1392" w:type="dxa"/>
          </w:tcPr>
          <w:p w:rsidR="000F2CFA" w:rsidRPr="00262175" w:rsidRDefault="000F2CFA" w:rsidP="004D4833">
            <w:pPr>
              <w:rPr>
                <w:sz w:val="20"/>
                <w:szCs w:val="20"/>
              </w:rPr>
            </w:pPr>
            <w:r w:rsidRPr="00262175">
              <w:rPr>
                <w:sz w:val="20"/>
                <w:szCs w:val="20"/>
              </w:rPr>
              <w:t xml:space="preserve">Never destroy </w:t>
            </w:r>
          </w:p>
        </w:tc>
        <w:tc>
          <w:tcPr>
            <w:tcW w:w="1559" w:type="dxa"/>
          </w:tcPr>
          <w:p w:rsidR="000F2CFA" w:rsidRPr="00262175" w:rsidRDefault="000F2CFA" w:rsidP="004D4833">
            <w:pPr>
              <w:rPr>
                <w:sz w:val="20"/>
                <w:szCs w:val="20"/>
              </w:rPr>
            </w:pPr>
            <w:r>
              <w:rPr>
                <w:sz w:val="20"/>
                <w:szCs w:val="20"/>
              </w:rPr>
              <w:t>N/A</w:t>
            </w:r>
          </w:p>
        </w:tc>
        <w:tc>
          <w:tcPr>
            <w:tcW w:w="4401" w:type="dxa"/>
            <w:shd w:val="clear" w:color="auto" w:fill="auto"/>
          </w:tcPr>
          <w:p w:rsidR="000F2CFA" w:rsidRPr="00262175" w:rsidRDefault="000F2CFA" w:rsidP="004D4833">
            <w:pPr>
              <w:rPr>
                <w:sz w:val="20"/>
                <w:szCs w:val="20"/>
              </w:rPr>
            </w:pPr>
            <w:r w:rsidRPr="00262175">
              <w:rPr>
                <w:sz w:val="20"/>
                <w:szCs w:val="20"/>
              </w:rPr>
              <w:t xml:space="preserve">Never destroy </w:t>
            </w:r>
          </w:p>
        </w:tc>
      </w:tr>
      <w:tr w:rsidR="000F2CFA" w:rsidRPr="00262175" w:rsidTr="00E76A34">
        <w:tc>
          <w:tcPr>
            <w:tcW w:w="2093" w:type="dxa"/>
          </w:tcPr>
          <w:p w:rsidR="000F2CFA" w:rsidRPr="00262175" w:rsidRDefault="000F2CFA" w:rsidP="004D4833">
            <w:pPr>
              <w:rPr>
                <w:sz w:val="20"/>
                <w:szCs w:val="20"/>
              </w:rPr>
            </w:pPr>
            <w:r w:rsidRPr="00262175">
              <w:rPr>
                <w:sz w:val="20"/>
                <w:szCs w:val="20"/>
              </w:rPr>
              <w:t>Results of in-school tests/exams (i.e. end of term, end of year exams, assessment results)</w:t>
            </w:r>
          </w:p>
        </w:tc>
        <w:tc>
          <w:tcPr>
            <w:tcW w:w="1392" w:type="dxa"/>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59" w:type="dxa"/>
          </w:tcPr>
          <w:p w:rsidR="000F2CFA" w:rsidRPr="00262175" w:rsidRDefault="000F2CFA" w:rsidP="004D4833">
            <w:pPr>
              <w:rPr>
                <w:sz w:val="20"/>
                <w:szCs w:val="20"/>
              </w:rPr>
            </w:pPr>
            <w:r w:rsidRPr="00262175">
              <w:rPr>
                <w:sz w:val="20"/>
                <w:szCs w:val="20"/>
              </w:rPr>
              <w:t>Confidential shredding</w:t>
            </w:r>
          </w:p>
        </w:tc>
        <w:tc>
          <w:tcPr>
            <w:tcW w:w="4401" w:type="dxa"/>
          </w:tcPr>
          <w:p w:rsidR="000F2CFA" w:rsidRPr="00262175" w:rsidRDefault="000F2CFA" w:rsidP="004D4833">
            <w:pPr>
              <w:rPr>
                <w:sz w:val="20"/>
                <w:szCs w:val="20"/>
              </w:rPr>
            </w:pPr>
            <w:r w:rsidRPr="00262175">
              <w:rPr>
                <w:sz w:val="20"/>
                <w:szCs w:val="20"/>
              </w:rPr>
              <w:t xml:space="preserve">18 is age of majority plus 7 years (6 years in which to take a claim against the school, plus 1 year for proceedings to be served on the school). </w:t>
            </w:r>
          </w:p>
        </w:tc>
      </w:tr>
      <w:tr w:rsidR="000F2CFA" w:rsidRPr="00262175" w:rsidTr="00E76A34">
        <w:tc>
          <w:tcPr>
            <w:tcW w:w="2093" w:type="dxa"/>
          </w:tcPr>
          <w:p w:rsidR="000F2CFA" w:rsidRPr="00262175" w:rsidRDefault="000F2CFA" w:rsidP="004D4833">
            <w:pPr>
              <w:rPr>
                <w:sz w:val="20"/>
                <w:szCs w:val="20"/>
              </w:rPr>
            </w:pPr>
            <w:r w:rsidRPr="00262175">
              <w:rPr>
                <w:sz w:val="20"/>
                <w:szCs w:val="20"/>
              </w:rPr>
              <w:t>End of term/year reports</w:t>
            </w:r>
          </w:p>
        </w:tc>
        <w:tc>
          <w:tcPr>
            <w:tcW w:w="1392" w:type="dxa"/>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59" w:type="dxa"/>
          </w:tcPr>
          <w:p w:rsidR="000F2CFA" w:rsidRPr="00262175" w:rsidRDefault="000F2CFA" w:rsidP="004D4833">
            <w:pPr>
              <w:rPr>
                <w:sz w:val="20"/>
                <w:szCs w:val="20"/>
              </w:rPr>
            </w:pPr>
            <w:r w:rsidRPr="00262175">
              <w:rPr>
                <w:sz w:val="20"/>
                <w:szCs w:val="20"/>
              </w:rPr>
              <w:t>Confidential shredding</w:t>
            </w:r>
          </w:p>
        </w:tc>
        <w:tc>
          <w:tcPr>
            <w:tcW w:w="4401" w:type="dxa"/>
          </w:tcPr>
          <w:p w:rsidR="000F2CFA" w:rsidRPr="00262175" w:rsidRDefault="000F2CFA" w:rsidP="004D4833">
            <w:pPr>
              <w:rPr>
                <w:sz w:val="20"/>
                <w:szCs w:val="20"/>
              </w:rPr>
            </w:pPr>
            <w:r w:rsidRPr="00262175">
              <w:rPr>
                <w:sz w:val="20"/>
                <w:szCs w:val="20"/>
              </w:rPr>
              <w:t>18 is age of majority plus 7 years (6 years in which to take a claim against the school, plus 1 year for proceedings to be served on the school)</w:t>
            </w:r>
          </w:p>
        </w:tc>
      </w:tr>
      <w:tr w:rsidR="000F2CFA" w:rsidRPr="00262175" w:rsidTr="00E76A34">
        <w:tc>
          <w:tcPr>
            <w:tcW w:w="2093" w:type="dxa"/>
          </w:tcPr>
          <w:p w:rsidR="000F2CFA" w:rsidRPr="00262175" w:rsidRDefault="000F2CFA" w:rsidP="004D4833">
            <w:pPr>
              <w:rPr>
                <w:sz w:val="20"/>
                <w:szCs w:val="20"/>
              </w:rPr>
            </w:pPr>
            <w:r w:rsidRPr="00262175">
              <w:rPr>
                <w:sz w:val="20"/>
                <w:szCs w:val="20"/>
              </w:rPr>
              <w:t>Records of school tours/trips</w:t>
            </w:r>
            <w:r>
              <w:rPr>
                <w:sz w:val="20"/>
                <w:szCs w:val="20"/>
              </w:rPr>
              <w:t xml:space="preserve">, </w:t>
            </w:r>
            <w:r w:rsidRPr="00262175">
              <w:rPr>
                <w:sz w:val="20"/>
                <w:szCs w:val="20"/>
              </w:rPr>
              <w:t>including permission slips, itinerary reports</w:t>
            </w:r>
          </w:p>
        </w:tc>
        <w:tc>
          <w:tcPr>
            <w:tcW w:w="1392" w:type="dxa"/>
          </w:tcPr>
          <w:p w:rsidR="000F2CFA" w:rsidRPr="00262175" w:rsidRDefault="000F2CFA" w:rsidP="004D4833">
            <w:pPr>
              <w:rPr>
                <w:sz w:val="20"/>
                <w:szCs w:val="20"/>
              </w:rPr>
            </w:pPr>
            <w:r w:rsidRPr="00262175">
              <w:rPr>
                <w:sz w:val="20"/>
                <w:szCs w:val="20"/>
              </w:rPr>
              <w:t xml:space="preserve">Never destroy </w:t>
            </w:r>
          </w:p>
        </w:tc>
        <w:tc>
          <w:tcPr>
            <w:tcW w:w="1559" w:type="dxa"/>
          </w:tcPr>
          <w:p w:rsidR="000F2CFA" w:rsidRPr="00262175" w:rsidRDefault="000F2CFA" w:rsidP="004D4833">
            <w:pPr>
              <w:rPr>
                <w:sz w:val="20"/>
                <w:szCs w:val="20"/>
              </w:rPr>
            </w:pPr>
            <w:r w:rsidRPr="001F3C67">
              <w:rPr>
                <w:sz w:val="20"/>
                <w:szCs w:val="20"/>
              </w:rPr>
              <w:t>N/A</w:t>
            </w:r>
          </w:p>
        </w:tc>
        <w:tc>
          <w:tcPr>
            <w:tcW w:w="4401" w:type="dxa"/>
          </w:tcPr>
          <w:p w:rsidR="000F2CFA" w:rsidRPr="00262175" w:rsidRDefault="000F2CFA" w:rsidP="004D4833">
            <w:pPr>
              <w:rPr>
                <w:sz w:val="20"/>
                <w:szCs w:val="20"/>
              </w:rPr>
            </w:pPr>
            <w:r w:rsidRPr="00262175">
              <w:rPr>
                <w:sz w:val="20"/>
                <w:szCs w:val="20"/>
              </w:rPr>
              <w:t xml:space="preserve">Never destroy </w:t>
            </w:r>
          </w:p>
          <w:p w:rsidR="000F2CFA" w:rsidRPr="00262175" w:rsidRDefault="000F2CFA" w:rsidP="004D4833">
            <w:pPr>
              <w:rPr>
                <w:sz w:val="20"/>
                <w:szCs w:val="20"/>
              </w:rPr>
            </w:pPr>
          </w:p>
        </w:tc>
      </w:tr>
      <w:tr w:rsidR="000F2CFA" w:rsidRPr="00262175" w:rsidTr="00E76A34">
        <w:tc>
          <w:tcPr>
            <w:tcW w:w="2093" w:type="dxa"/>
            <w:shd w:val="clear" w:color="auto" w:fill="FFFFFF"/>
          </w:tcPr>
          <w:p w:rsidR="000F2CFA" w:rsidRPr="00262175" w:rsidRDefault="000F2CFA" w:rsidP="004D4833">
            <w:pPr>
              <w:rPr>
                <w:sz w:val="20"/>
                <w:szCs w:val="20"/>
              </w:rPr>
            </w:pPr>
            <w:r w:rsidRPr="00262175">
              <w:rPr>
                <w:sz w:val="20"/>
                <w:szCs w:val="20"/>
              </w:rPr>
              <w:t xml:space="preserve">Scholarship applications e.g. </w:t>
            </w:r>
            <w:proofErr w:type="spellStart"/>
            <w:r w:rsidRPr="00262175">
              <w:rPr>
                <w:sz w:val="20"/>
                <w:szCs w:val="20"/>
              </w:rPr>
              <w:t>Gaeltacht</w:t>
            </w:r>
            <w:proofErr w:type="spellEnd"/>
            <w:r w:rsidRPr="00262175">
              <w:rPr>
                <w:sz w:val="20"/>
                <w:szCs w:val="20"/>
              </w:rPr>
              <w:t xml:space="preserve">, </w:t>
            </w:r>
            <w:r>
              <w:rPr>
                <w:sz w:val="20"/>
                <w:szCs w:val="20"/>
              </w:rPr>
              <w:t>b</w:t>
            </w:r>
            <w:r w:rsidRPr="00262175">
              <w:rPr>
                <w:sz w:val="20"/>
                <w:szCs w:val="20"/>
              </w:rPr>
              <w:t xml:space="preserve">ook rental scheme </w:t>
            </w:r>
          </w:p>
        </w:tc>
        <w:tc>
          <w:tcPr>
            <w:tcW w:w="1392" w:type="dxa"/>
            <w:shd w:val="clear" w:color="auto" w:fill="FFFFFF"/>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59" w:type="dxa"/>
            <w:shd w:val="clear" w:color="auto" w:fill="FFFFFF"/>
          </w:tcPr>
          <w:p w:rsidR="000F2CFA" w:rsidRPr="00262175" w:rsidRDefault="000F2CFA" w:rsidP="004D4833">
            <w:pPr>
              <w:rPr>
                <w:sz w:val="20"/>
                <w:szCs w:val="20"/>
              </w:rPr>
            </w:pPr>
            <w:r w:rsidRPr="00262175">
              <w:rPr>
                <w:sz w:val="20"/>
                <w:szCs w:val="20"/>
              </w:rPr>
              <w:t>Confidential shredding</w:t>
            </w:r>
          </w:p>
        </w:tc>
        <w:tc>
          <w:tcPr>
            <w:tcW w:w="4401" w:type="dxa"/>
            <w:shd w:val="clear" w:color="auto" w:fill="FFFFFF"/>
          </w:tcPr>
          <w:p w:rsidR="000F2CFA" w:rsidRPr="00262175" w:rsidRDefault="000F2CFA" w:rsidP="004D4833">
            <w:pPr>
              <w:rPr>
                <w:sz w:val="20"/>
                <w:szCs w:val="20"/>
              </w:rPr>
            </w:pPr>
            <w:r w:rsidRPr="00262175">
              <w:rPr>
                <w:sz w:val="20"/>
                <w:szCs w:val="20"/>
              </w:rPr>
              <w:t>18 is age of majority plus 7 years (6 years in which to take a claim against the school, plus 1 year for proceedings to be served on the school)</w:t>
            </w:r>
          </w:p>
        </w:tc>
      </w:tr>
      <w:tr w:rsidR="000F2CFA" w:rsidRPr="00262175" w:rsidTr="00E76A34">
        <w:tc>
          <w:tcPr>
            <w:tcW w:w="2093" w:type="dxa"/>
            <w:tcBorders>
              <w:top w:val="single" w:sz="4" w:space="0" w:color="auto"/>
              <w:left w:val="single" w:sz="4" w:space="0" w:color="auto"/>
              <w:bottom w:val="single" w:sz="4" w:space="0" w:color="auto"/>
              <w:right w:val="single" w:sz="4" w:space="0" w:color="auto"/>
            </w:tcBorders>
          </w:tcPr>
          <w:p w:rsidR="000F2CFA" w:rsidRPr="00262175" w:rsidRDefault="000F2CFA" w:rsidP="004D4833">
            <w:pPr>
              <w:rPr>
                <w:sz w:val="20"/>
                <w:szCs w:val="20"/>
              </w:rPr>
            </w:pPr>
            <w:r w:rsidRPr="00262175">
              <w:rPr>
                <w:sz w:val="20"/>
                <w:szCs w:val="20"/>
              </w:rPr>
              <w:t xml:space="preserve">Garda vetting form &amp; outcome - </w:t>
            </w:r>
            <w:r w:rsidRPr="00262175">
              <w:rPr>
                <w:b/>
                <w:sz w:val="20"/>
                <w:szCs w:val="20"/>
              </w:rPr>
              <w:t>STUDENTS</w:t>
            </w:r>
          </w:p>
        </w:tc>
        <w:tc>
          <w:tcPr>
            <w:tcW w:w="1392" w:type="dxa"/>
            <w:tcBorders>
              <w:top w:val="single" w:sz="4" w:space="0" w:color="auto"/>
              <w:left w:val="single" w:sz="4" w:space="0" w:color="auto"/>
              <w:bottom w:val="single" w:sz="4" w:space="0" w:color="auto"/>
              <w:right w:val="single" w:sz="4" w:space="0" w:color="auto"/>
            </w:tcBorders>
          </w:tcPr>
          <w:p w:rsidR="000F2CFA" w:rsidRPr="00262175" w:rsidRDefault="000F2CFA" w:rsidP="004D4833">
            <w:pPr>
              <w:rPr>
                <w:sz w:val="20"/>
                <w:szCs w:val="20"/>
              </w:rPr>
            </w:pPr>
            <w:r w:rsidRPr="00262175">
              <w:rPr>
                <w:sz w:val="20"/>
                <w:szCs w:val="20"/>
              </w:rPr>
              <w:t xml:space="preserve">Record of outcome retained for 12 months. </w:t>
            </w:r>
          </w:p>
        </w:tc>
        <w:tc>
          <w:tcPr>
            <w:tcW w:w="1559" w:type="dxa"/>
            <w:tcBorders>
              <w:top w:val="single" w:sz="4" w:space="0" w:color="auto"/>
              <w:left w:val="single" w:sz="4" w:space="0" w:color="auto"/>
              <w:bottom w:val="single" w:sz="4" w:space="0" w:color="auto"/>
              <w:right w:val="single" w:sz="4" w:space="0" w:color="auto"/>
            </w:tcBorders>
          </w:tcPr>
          <w:p w:rsidR="000F2CFA" w:rsidRPr="00262175" w:rsidRDefault="000F2CFA" w:rsidP="004D4833">
            <w:pPr>
              <w:rPr>
                <w:sz w:val="20"/>
                <w:szCs w:val="20"/>
              </w:rPr>
            </w:pPr>
            <w:r w:rsidRPr="00262175">
              <w:rPr>
                <w:sz w:val="20"/>
                <w:szCs w:val="20"/>
              </w:rPr>
              <w:t>Confidential shredding</w:t>
            </w:r>
          </w:p>
        </w:tc>
        <w:tc>
          <w:tcPr>
            <w:tcW w:w="4401" w:type="dxa"/>
            <w:tcBorders>
              <w:top w:val="single" w:sz="4" w:space="0" w:color="auto"/>
              <w:left w:val="single" w:sz="4" w:space="0" w:color="auto"/>
              <w:bottom w:val="single" w:sz="4" w:space="0" w:color="auto"/>
              <w:right w:val="single" w:sz="4" w:space="0" w:color="auto"/>
            </w:tcBorders>
          </w:tcPr>
          <w:p w:rsidR="000F2CFA" w:rsidRPr="00262175" w:rsidRDefault="000F2CFA" w:rsidP="004D4833">
            <w:pPr>
              <w:rPr>
                <w:sz w:val="20"/>
                <w:szCs w:val="20"/>
              </w:rPr>
            </w:pPr>
            <w:r w:rsidRPr="00262175">
              <w:rPr>
                <w:sz w:val="20"/>
                <w:szCs w:val="20"/>
              </w:rPr>
              <w:t>Record of outcome retained for 12 months. School to retain the reference number and date of disclosure on file, which</w:t>
            </w:r>
            <w:r>
              <w:rPr>
                <w:sz w:val="20"/>
                <w:szCs w:val="20"/>
              </w:rPr>
              <w:t xml:space="preserve"> can be checked with An Garda </w:t>
            </w:r>
            <w:proofErr w:type="spellStart"/>
            <w:r>
              <w:rPr>
                <w:sz w:val="20"/>
                <w:szCs w:val="20"/>
              </w:rPr>
              <w:t>Sí</w:t>
            </w:r>
            <w:r w:rsidRPr="00262175">
              <w:rPr>
                <w:sz w:val="20"/>
                <w:szCs w:val="20"/>
              </w:rPr>
              <w:t>ochana</w:t>
            </w:r>
            <w:proofErr w:type="spellEnd"/>
            <w:r w:rsidRPr="00262175">
              <w:rPr>
                <w:sz w:val="20"/>
                <w:szCs w:val="20"/>
              </w:rPr>
              <w:t xml:space="preserve"> in the future.  </w:t>
            </w:r>
          </w:p>
        </w:tc>
      </w:tr>
    </w:tbl>
    <w:p w:rsidR="000F2CFA" w:rsidRDefault="000F2CFA" w:rsidP="000F2CFA">
      <w:pPr>
        <w:rPr>
          <w:sz w:val="20"/>
          <w:szCs w:val="20"/>
        </w:rPr>
      </w:pPr>
    </w:p>
    <w:p w:rsidR="000F2CFA" w:rsidRPr="00262175" w:rsidRDefault="000F2CFA" w:rsidP="000F2CFA">
      <w:pPr>
        <w:rPr>
          <w:sz w:val="20"/>
          <w:szCs w:val="20"/>
        </w:rPr>
      </w:pPr>
      <w:r>
        <w:rPr>
          <w:sz w:val="20"/>
          <w:szCs w:val="20"/>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418"/>
        <w:gridCol w:w="1560"/>
        <w:gridCol w:w="4464"/>
      </w:tblGrid>
      <w:tr w:rsidR="000F2CFA" w:rsidRPr="00262175" w:rsidTr="00E76A34">
        <w:tc>
          <w:tcPr>
            <w:tcW w:w="2093" w:type="dxa"/>
            <w:shd w:val="clear" w:color="auto" w:fill="B8CCE4"/>
          </w:tcPr>
          <w:p w:rsidR="000F2CFA" w:rsidRPr="00262175" w:rsidRDefault="000F2CFA" w:rsidP="004D4833">
            <w:pPr>
              <w:jc w:val="center"/>
              <w:rPr>
                <w:b/>
                <w:sz w:val="20"/>
                <w:szCs w:val="20"/>
              </w:rPr>
            </w:pPr>
            <w:r>
              <w:rPr>
                <w:b/>
                <w:sz w:val="20"/>
                <w:szCs w:val="20"/>
              </w:rPr>
              <w:lastRenderedPageBreak/>
              <w:t xml:space="preserve">Student </w:t>
            </w:r>
            <w:r w:rsidRPr="00262175">
              <w:rPr>
                <w:b/>
                <w:sz w:val="20"/>
                <w:szCs w:val="20"/>
              </w:rPr>
              <w:t xml:space="preserve">Sensitive Personal Data </w:t>
            </w:r>
          </w:p>
        </w:tc>
        <w:tc>
          <w:tcPr>
            <w:tcW w:w="1418" w:type="dxa"/>
            <w:shd w:val="clear" w:color="auto" w:fill="B8CCE4"/>
          </w:tcPr>
          <w:p w:rsidR="000F2CFA" w:rsidRPr="00262175" w:rsidRDefault="000F2CFA" w:rsidP="004D4833">
            <w:pPr>
              <w:jc w:val="center"/>
              <w:rPr>
                <w:b/>
                <w:sz w:val="20"/>
                <w:szCs w:val="20"/>
              </w:rPr>
            </w:pPr>
            <w:r>
              <w:rPr>
                <w:b/>
                <w:sz w:val="20"/>
                <w:szCs w:val="20"/>
              </w:rPr>
              <w:t>Duration</w:t>
            </w:r>
          </w:p>
        </w:tc>
        <w:tc>
          <w:tcPr>
            <w:tcW w:w="1560" w:type="dxa"/>
            <w:shd w:val="clear" w:color="auto" w:fill="B8CCE4"/>
          </w:tcPr>
          <w:p w:rsidR="000F2CFA" w:rsidRPr="00262175" w:rsidRDefault="000F2CFA" w:rsidP="004D4833">
            <w:pPr>
              <w:jc w:val="center"/>
              <w:rPr>
                <w:b/>
                <w:sz w:val="20"/>
                <w:szCs w:val="20"/>
              </w:rPr>
            </w:pPr>
            <w:r w:rsidRPr="00262175">
              <w:rPr>
                <w:b/>
                <w:sz w:val="20"/>
                <w:szCs w:val="20"/>
              </w:rPr>
              <w:t>Final disposition</w:t>
            </w:r>
          </w:p>
        </w:tc>
        <w:tc>
          <w:tcPr>
            <w:tcW w:w="4464" w:type="dxa"/>
            <w:shd w:val="clear" w:color="auto" w:fill="B8CCE4"/>
          </w:tcPr>
          <w:p w:rsidR="000F2CFA" w:rsidRPr="00262175" w:rsidRDefault="000F2CFA" w:rsidP="004D4833">
            <w:pPr>
              <w:jc w:val="center"/>
              <w:rPr>
                <w:b/>
                <w:sz w:val="20"/>
                <w:szCs w:val="20"/>
              </w:rPr>
            </w:pPr>
            <w:r w:rsidRPr="00262175">
              <w:rPr>
                <w:b/>
                <w:sz w:val="20"/>
                <w:szCs w:val="20"/>
              </w:rPr>
              <w:t>Comments</w:t>
            </w:r>
          </w:p>
        </w:tc>
      </w:tr>
      <w:tr w:rsidR="000F2CFA" w:rsidRPr="00262175" w:rsidTr="00E76A34">
        <w:tc>
          <w:tcPr>
            <w:tcW w:w="2093" w:type="dxa"/>
          </w:tcPr>
          <w:p w:rsidR="000F2CFA" w:rsidRPr="00262175" w:rsidRDefault="000F2CFA" w:rsidP="004D4833">
            <w:pPr>
              <w:rPr>
                <w:sz w:val="20"/>
                <w:szCs w:val="20"/>
              </w:rPr>
            </w:pPr>
            <w:r w:rsidRPr="00262175">
              <w:rPr>
                <w:sz w:val="20"/>
                <w:szCs w:val="20"/>
              </w:rPr>
              <w:t>Psychological assessments</w:t>
            </w:r>
          </w:p>
        </w:tc>
        <w:tc>
          <w:tcPr>
            <w:tcW w:w="1418" w:type="dxa"/>
          </w:tcPr>
          <w:p w:rsidR="000F2CFA" w:rsidRPr="00262175" w:rsidRDefault="000F2CFA" w:rsidP="004D4833">
            <w:pPr>
              <w:rPr>
                <w:sz w:val="20"/>
                <w:szCs w:val="20"/>
              </w:rPr>
            </w:pPr>
            <w:r w:rsidRPr="00262175">
              <w:rPr>
                <w:sz w:val="20"/>
                <w:szCs w:val="20"/>
              </w:rPr>
              <w:t>Indefinitely</w:t>
            </w:r>
          </w:p>
        </w:tc>
        <w:tc>
          <w:tcPr>
            <w:tcW w:w="1560" w:type="dxa"/>
          </w:tcPr>
          <w:p w:rsidR="000F2CFA" w:rsidRDefault="000F2CFA" w:rsidP="004D4833">
            <w:r w:rsidRPr="0057419D">
              <w:t>N/A</w:t>
            </w:r>
            <w:r>
              <w:t xml:space="preserve"> </w:t>
            </w:r>
          </w:p>
        </w:tc>
        <w:tc>
          <w:tcPr>
            <w:tcW w:w="4464" w:type="dxa"/>
          </w:tcPr>
          <w:p w:rsidR="000F2CFA" w:rsidRPr="00262175" w:rsidRDefault="000F2CFA" w:rsidP="004D4833">
            <w:pPr>
              <w:rPr>
                <w:sz w:val="20"/>
                <w:szCs w:val="20"/>
              </w:rPr>
            </w:pPr>
            <w:r w:rsidRPr="00262175">
              <w:rPr>
                <w:sz w:val="20"/>
                <w:szCs w:val="20"/>
              </w:rPr>
              <w:t>Never destroy</w:t>
            </w:r>
          </w:p>
        </w:tc>
      </w:tr>
      <w:tr w:rsidR="000F2CFA" w:rsidRPr="00262175" w:rsidTr="00E76A34">
        <w:tc>
          <w:tcPr>
            <w:tcW w:w="2093" w:type="dxa"/>
          </w:tcPr>
          <w:p w:rsidR="000F2CFA" w:rsidRPr="00262175" w:rsidRDefault="000F2CFA" w:rsidP="004D4833">
            <w:pPr>
              <w:rPr>
                <w:sz w:val="20"/>
                <w:szCs w:val="20"/>
              </w:rPr>
            </w:pPr>
            <w:r w:rsidRPr="00262175">
              <w:rPr>
                <w:sz w:val="20"/>
                <w:szCs w:val="20"/>
              </w:rPr>
              <w:t>Special Education Needs’ files, reviews, correspondence and Individual Education Plans</w:t>
            </w:r>
          </w:p>
        </w:tc>
        <w:tc>
          <w:tcPr>
            <w:tcW w:w="1418" w:type="dxa"/>
          </w:tcPr>
          <w:p w:rsidR="000F2CFA" w:rsidRPr="00262175" w:rsidRDefault="000F2CFA" w:rsidP="004D4833">
            <w:pPr>
              <w:rPr>
                <w:sz w:val="20"/>
                <w:szCs w:val="20"/>
              </w:rPr>
            </w:pPr>
            <w:r w:rsidRPr="00262175">
              <w:rPr>
                <w:sz w:val="20"/>
                <w:szCs w:val="20"/>
              </w:rPr>
              <w:t>Indefinitely</w:t>
            </w:r>
          </w:p>
        </w:tc>
        <w:tc>
          <w:tcPr>
            <w:tcW w:w="1560" w:type="dxa"/>
          </w:tcPr>
          <w:p w:rsidR="000F2CFA" w:rsidRDefault="000F2CFA" w:rsidP="004D4833">
            <w:r w:rsidRPr="0057419D">
              <w:t>N/A</w:t>
            </w:r>
          </w:p>
        </w:tc>
        <w:tc>
          <w:tcPr>
            <w:tcW w:w="4464" w:type="dxa"/>
          </w:tcPr>
          <w:p w:rsidR="000F2CFA" w:rsidRPr="00262175" w:rsidRDefault="000F2CFA" w:rsidP="004D4833">
            <w:pPr>
              <w:rPr>
                <w:sz w:val="20"/>
                <w:szCs w:val="20"/>
              </w:rPr>
            </w:pPr>
            <w:r w:rsidRPr="00262175">
              <w:rPr>
                <w:sz w:val="20"/>
                <w:szCs w:val="20"/>
              </w:rPr>
              <w:t>Never destroy</w:t>
            </w:r>
          </w:p>
        </w:tc>
      </w:tr>
      <w:tr w:rsidR="000F2CFA" w:rsidRPr="00262175" w:rsidTr="00E76A34">
        <w:tc>
          <w:tcPr>
            <w:tcW w:w="2093" w:type="dxa"/>
          </w:tcPr>
          <w:p w:rsidR="000F2CFA" w:rsidRPr="00262175" w:rsidRDefault="000F2CFA" w:rsidP="004D4833">
            <w:pPr>
              <w:rPr>
                <w:sz w:val="20"/>
                <w:szCs w:val="20"/>
              </w:rPr>
            </w:pPr>
            <w:r w:rsidRPr="00262175">
              <w:rPr>
                <w:sz w:val="20"/>
                <w:szCs w:val="20"/>
              </w:rPr>
              <w:t>Accident reports</w:t>
            </w:r>
          </w:p>
        </w:tc>
        <w:tc>
          <w:tcPr>
            <w:tcW w:w="1418" w:type="dxa"/>
          </w:tcPr>
          <w:p w:rsidR="000F2CFA" w:rsidRPr="00262175" w:rsidRDefault="000F2CFA" w:rsidP="004D4833">
            <w:pPr>
              <w:rPr>
                <w:sz w:val="20"/>
                <w:szCs w:val="20"/>
              </w:rPr>
            </w:pPr>
            <w:r w:rsidRPr="00262175">
              <w:rPr>
                <w:sz w:val="20"/>
                <w:szCs w:val="20"/>
              </w:rPr>
              <w:t>Indefinitely</w:t>
            </w:r>
          </w:p>
        </w:tc>
        <w:tc>
          <w:tcPr>
            <w:tcW w:w="1560" w:type="dxa"/>
          </w:tcPr>
          <w:p w:rsidR="000F2CFA" w:rsidRDefault="000F2CFA" w:rsidP="004D4833">
            <w:r w:rsidRPr="0057419D">
              <w:t>N/A</w:t>
            </w:r>
          </w:p>
        </w:tc>
        <w:tc>
          <w:tcPr>
            <w:tcW w:w="4464" w:type="dxa"/>
          </w:tcPr>
          <w:p w:rsidR="000F2CFA" w:rsidRPr="00262175" w:rsidRDefault="000F2CFA" w:rsidP="004D4833">
            <w:pPr>
              <w:rPr>
                <w:sz w:val="20"/>
                <w:szCs w:val="20"/>
              </w:rPr>
            </w:pPr>
            <w:r w:rsidRPr="00262175">
              <w:rPr>
                <w:sz w:val="20"/>
                <w:szCs w:val="20"/>
              </w:rPr>
              <w:t>Never destroy</w:t>
            </w:r>
          </w:p>
        </w:tc>
      </w:tr>
      <w:tr w:rsidR="000F2CFA" w:rsidRPr="00262175" w:rsidTr="00E76A34">
        <w:tc>
          <w:tcPr>
            <w:tcW w:w="2093" w:type="dxa"/>
          </w:tcPr>
          <w:p w:rsidR="000F2CFA" w:rsidRPr="00262175" w:rsidRDefault="000F2CFA" w:rsidP="004D4833">
            <w:pPr>
              <w:rPr>
                <w:sz w:val="20"/>
                <w:szCs w:val="20"/>
              </w:rPr>
            </w:pPr>
            <w:r w:rsidRPr="00262175">
              <w:rPr>
                <w:sz w:val="20"/>
                <w:szCs w:val="20"/>
              </w:rPr>
              <w:t>Child protection records</w:t>
            </w:r>
          </w:p>
        </w:tc>
        <w:tc>
          <w:tcPr>
            <w:tcW w:w="1418" w:type="dxa"/>
          </w:tcPr>
          <w:p w:rsidR="000F2CFA" w:rsidRPr="00262175" w:rsidRDefault="000F2CFA" w:rsidP="004D4833">
            <w:pPr>
              <w:rPr>
                <w:sz w:val="20"/>
                <w:szCs w:val="20"/>
              </w:rPr>
            </w:pPr>
            <w:r w:rsidRPr="00262175">
              <w:rPr>
                <w:sz w:val="20"/>
                <w:szCs w:val="20"/>
              </w:rPr>
              <w:t>Indefinitely</w:t>
            </w:r>
          </w:p>
        </w:tc>
        <w:tc>
          <w:tcPr>
            <w:tcW w:w="1560" w:type="dxa"/>
          </w:tcPr>
          <w:p w:rsidR="000F2CFA" w:rsidRPr="00262175" w:rsidRDefault="000F2CFA" w:rsidP="004D4833">
            <w:pPr>
              <w:rPr>
                <w:sz w:val="20"/>
                <w:szCs w:val="20"/>
              </w:rPr>
            </w:pPr>
            <w:r w:rsidRPr="00262175">
              <w:rPr>
                <w:sz w:val="20"/>
                <w:szCs w:val="20"/>
              </w:rPr>
              <w:t>N/A</w:t>
            </w:r>
          </w:p>
        </w:tc>
        <w:tc>
          <w:tcPr>
            <w:tcW w:w="4464" w:type="dxa"/>
          </w:tcPr>
          <w:p w:rsidR="000F2CFA" w:rsidRPr="00262175" w:rsidRDefault="000F2CFA" w:rsidP="004D4833">
            <w:pPr>
              <w:rPr>
                <w:sz w:val="20"/>
                <w:szCs w:val="20"/>
              </w:rPr>
            </w:pPr>
            <w:r w:rsidRPr="00262175">
              <w:rPr>
                <w:sz w:val="20"/>
                <w:szCs w:val="20"/>
              </w:rPr>
              <w:t>Never destroy</w:t>
            </w:r>
          </w:p>
        </w:tc>
      </w:tr>
      <w:tr w:rsidR="000F2CFA" w:rsidRPr="00262175" w:rsidTr="00E76A34">
        <w:tc>
          <w:tcPr>
            <w:tcW w:w="2093" w:type="dxa"/>
          </w:tcPr>
          <w:p w:rsidR="000F2CFA" w:rsidRPr="00262175" w:rsidRDefault="000F2CFA" w:rsidP="004D4833">
            <w:pPr>
              <w:rPr>
                <w:sz w:val="20"/>
                <w:szCs w:val="20"/>
              </w:rPr>
            </w:pPr>
            <w:r w:rsidRPr="00262175">
              <w:rPr>
                <w:sz w:val="20"/>
                <w:szCs w:val="20"/>
              </w:rPr>
              <w:t xml:space="preserve">Section 29 </w:t>
            </w:r>
            <w:r>
              <w:rPr>
                <w:sz w:val="20"/>
                <w:szCs w:val="20"/>
              </w:rPr>
              <w:t>a</w:t>
            </w:r>
            <w:r w:rsidRPr="00262175">
              <w:rPr>
                <w:sz w:val="20"/>
                <w:szCs w:val="20"/>
              </w:rPr>
              <w:t>ppeal records</w:t>
            </w:r>
          </w:p>
        </w:tc>
        <w:tc>
          <w:tcPr>
            <w:tcW w:w="1418" w:type="dxa"/>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60" w:type="dxa"/>
          </w:tcPr>
          <w:p w:rsidR="000F2CFA" w:rsidRPr="00262175" w:rsidRDefault="000F2CFA" w:rsidP="004D4833">
            <w:pPr>
              <w:rPr>
                <w:sz w:val="20"/>
                <w:szCs w:val="20"/>
              </w:rPr>
            </w:pPr>
            <w:r w:rsidRPr="00262175">
              <w:rPr>
                <w:sz w:val="20"/>
                <w:szCs w:val="20"/>
              </w:rPr>
              <w:t>Confidential shredding</w:t>
            </w:r>
          </w:p>
        </w:tc>
        <w:tc>
          <w:tcPr>
            <w:tcW w:w="4464" w:type="dxa"/>
            <w:shd w:val="clear" w:color="auto" w:fill="FFFFFF"/>
          </w:tcPr>
          <w:p w:rsidR="000F2CFA" w:rsidRPr="00262175" w:rsidRDefault="000F2CFA" w:rsidP="004D4833">
            <w:pPr>
              <w:rPr>
                <w:sz w:val="20"/>
                <w:szCs w:val="20"/>
              </w:rPr>
            </w:pPr>
            <w:r>
              <w:rPr>
                <w:sz w:val="20"/>
                <w:szCs w:val="20"/>
              </w:rPr>
              <w:t>Student reaching 18 years</w:t>
            </w:r>
            <w:r w:rsidRPr="00262175">
              <w:rPr>
                <w:sz w:val="20"/>
                <w:szCs w:val="20"/>
              </w:rPr>
              <w:t xml:space="preserve"> + 7 years (6 years in which to take a claim against the school, plus 1 year for proceedings to be served on the school) </w:t>
            </w:r>
          </w:p>
        </w:tc>
      </w:tr>
      <w:tr w:rsidR="000F2CFA" w:rsidRPr="00262175" w:rsidTr="00E76A34">
        <w:tc>
          <w:tcPr>
            <w:tcW w:w="2093" w:type="dxa"/>
          </w:tcPr>
          <w:p w:rsidR="000F2CFA" w:rsidRPr="00262175" w:rsidRDefault="000F2CFA" w:rsidP="004D4833">
            <w:pPr>
              <w:rPr>
                <w:sz w:val="20"/>
                <w:szCs w:val="20"/>
              </w:rPr>
            </w:pPr>
            <w:r w:rsidRPr="00262175">
              <w:rPr>
                <w:sz w:val="20"/>
                <w:szCs w:val="20"/>
              </w:rPr>
              <w:t>Enrolment/transfer forms where child is not enrolled or refused enrolment</w:t>
            </w:r>
          </w:p>
        </w:tc>
        <w:tc>
          <w:tcPr>
            <w:tcW w:w="1418" w:type="dxa"/>
          </w:tcPr>
          <w:p w:rsidR="000F2CFA" w:rsidRPr="00262175" w:rsidRDefault="000F2CFA" w:rsidP="004D4833">
            <w:pPr>
              <w:rPr>
                <w:sz w:val="20"/>
                <w:szCs w:val="20"/>
              </w:rPr>
            </w:pPr>
            <w:r>
              <w:rPr>
                <w:sz w:val="20"/>
                <w:szCs w:val="20"/>
              </w:rPr>
              <w:t>Student reaching 18 years</w:t>
            </w:r>
            <w:r w:rsidRPr="00262175">
              <w:rPr>
                <w:sz w:val="20"/>
                <w:szCs w:val="20"/>
              </w:rPr>
              <w:t xml:space="preserve"> + 7 years </w:t>
            </w:r>
          </w:p>
        </w:tc>
        <w:tc>
          <w:tcPr>
            <w:tcW w:w="1560" w:type="dxa"/>
          </w:tcPr>
          <w:p w:rsidR="000F2CFA" w:rsidRPr="00262175" w:rsidRDefault="000F2CFA" w:rsidP="004D4833">
            <w:pPr>
              <w:rPr>
                <w:sz w:val="20"/>
                <w:szCs w:val="20"/>
              </w:rPr>
            </w:pPr>
            <w:r w:rsidRPr="00262175">
              <w:rPr>
                <w:sz w:val="20"/>
                <w:szCs w:val="20"/>
              </w:rPr>
              <w:t>Confidential shredding</w:t>
            </w:r>
          </w:p>
        </w:tc>
        <w:tc>
          <w:tcPr>
            <w:tcW w:w="4464" w:type="dxa"/>
            <w:shd w:val="clear" w:color="auto" w:fill="FFFFFF"/>
          </w:tcPr>
          <w:p w:rsidR="000F2CFA" w:rsidRPr="00262175" w:rsidRDefault="000F2CFA" w:rsidP="004D4833">
            <w:pPr>
              <w:rPr>
                <w:sz w:val="20"/>
                <w:szCs w:val="20"/>
              </w:rPr>
            </w:pPr>
            <w:r>
              <w:rPr>
                <w:sz w:val="20"/>
                <w:szCs w:val="20"/>
              </w:rPr>
              <w:t>Student reaching 18 years</w:t>
            </w:r>
            <w:r w:rsidRPr="00262175">
              <w:rPr>
                <w:sz w:val="20"/>
                <w:szCs w:val="20"/>
              </w:rPr>
              <w:t xml:space="preserve"> + 7 years (6 years in which to take a claim against the school, plus 1 year for proceedings to be served on the school)</w:t>
            </w:r>
          </w:p>
        </w:tc>
      </w:tr>
      <w:tr w:rsidR="000F2CFA" w:rsidRPr="00262175" w:rsidTr="00E76A34">
        <w:tc>
          <w:tcPr>
            <w:tcW w:w="2093" w:type="dxa"/>
          </w:tcPr>
          <w:p w:rsidR="000F2CFA" w:rsidRPr="00262175" w:rsidRDefault="000F2CFA" w:rsidP="004D4833">
            <w:pPr>
              <w:rPr>
                <w:sz w:val="20"/>
                <w:szCs w:val="20"/>
              </w:rPr>
            </w:pPr>
            <w:r w:rsidRPr="00262175">
              <w:rPr>
                <w:sz w:val="20"/>
                <w:szCs w:val="20"/>
              </w:rPr>
              <w:t>Records</w:t>
            </w:r>
            <w:r>
              <w:rPr>
                <w:sz w:val="20"/>
                <w:szCs w:val="20"/>
              </w:rPr>
              <w:t xml:space="preserve"> of</w:t>
            </w:r>
            <w:r w:rsidRPr="00262175">
              <w:rPr>
                <w:sz w:val="20"/>
                <w:szCs w:val="20"/>
              </w:rPr>
              <w:t xml:space="preserve"> complaints made by parents/ guardians </w:t>
            </w:r>
          </w:p>
          <w:p w:rsidR="000F2CFA" w:rsidRPr="00262175" w:rsidRDefault="000F2CFA" w:rsidP="004D4833">
            <w:pPr>
              <w:rPr>
                <w:sz w:val="20"/>
                <w:szCs w:val="20"/>
              </w:rPr>
            </w:pPr>
          </w:p>
        </w:tc>
        <w:tc>
          <w:tcPr>
            <w:tcW w:w="1418" w:type="dxa"/>
          </w:tcPr>
          <w:p w:rsidR="000F2CFA" w:rsidRPr="00262175" w:rsidRDefault="000F2CFA" w:rsidP="004D4833">
            <w:pPr>
              <w:rPr>
                <w:sz w:val="20"/>
                <w:szCs w:val="20"/>
              </w:rPr>
            </w:pPr>
            <w:r w:rsidRPr="00262175">
              <w:rPr>
                <w:sz w:val="20"/>
                <w:szCs w:val="20"/>
              </w:rPr>
              <w:t xml:space="preserve">Depends entirely on the nature of the complaint. </w:t>
            </w:r>
          </w:p>
          <w:p w:rsidR="000F2CFA" w:rsidRPr="00262175" w:rsidRDefault="000F2CFA" w:rsidP="004D4833">
            <w:pPr>
              <w:rPr>
                <w:sz w:val="20"/>
                <w:szCs w:val="20"/>
              </w:rPr>
            </w:pPr>
          </w:p>
        </w:tc>
        <w:tc>
          <w:tcPr>
            <w:tcW w:w="1560" w:type="dxa"/>
            <w:shd w:val="clear" w:color="auto" w:fill="FFFFFF"/>
          </w:tcPr>
          <w:p w:rsidR="000F2CFA" w:rsidRPr="00262175" w:rsidRDefault="000F2CFA" w:rsidP="004D4833">
            <w:pPr>
              <w:rPr>
                <w:sz w:val="20"/>
                <w:szCs w:val="20"/>
              </w:rPr>
            </w:pPr>
            <w:r w:rsidRPr="00262175">
              <w:rPr>
                <w:sz w:val="20"/>
                <w:szCs w:val="20"/>
              </w:rPr>
              <w:t>Confidential shredding</w:t>
            </w:r>
            <w:r>
              <w:rPr>
                <w:sz w:val="20"/>
                <w:szCs w:val="20"/>
              </w:rPr>
              <w:t xml:space="preserve"> or N/A, depending on the nature of the records. </w:t>
            </w:r>
          </w:p>
        </w:tc>
        <w:tc>
          <w:tcPr>
            <w:tcW w:w="4464" w:type="dxa"/>
            <w:shd w:val="clear" w:color="auto" w:fill="FFFFFF"/>
          </w:tcPr>
          <w:p w:rsidR="000F2CFA" w:rsidRPr="00262175" w:rsidRDefault="000F2CFA" w:rsidP="004D4833">
            <w:pPr>
              <w:rPr>
                <w:sz w:val="20"/>
                <w:szCs w:val="20"/>
              </w:rPr>
            </w:pPr>
            <w:r w:rsidRPr="00262175">
              <w:rPr>
                <w:sz w:val="20"/>
                <w:szCs w:val="20"/>
              </w:rPr>
              <w:t>Depends entirely on the nature of the complaint. If it is child-safeguarding, a complaint relating to teacher-handling, or an accident</w:t>
            </w:r>
            <w:r>
              <w:rPr>
                <w:sz w:val="20"/>
                <w:szCs w:val="20"/>
              </w:rPr>
              <w:t xml:space="preserve">, then retain indefinitely. </w:t>
            </w:r>
            <w:r w:rsidRPr="00262175">
              <w:rPr>
                <w:sz w:val="20"/>
                <w:szCs w:val="20"/>
              </w:rPr>
              <w:t xml:space="preserve">Never destroy. </w:t>
            </w:r>
          </w:p>
          <w:p w:rsidR="000F2CFA" w:rsidRPr="00262175" w:rsidRDefault="000F2CFA" w:rsidP="004D4833">
            <w:pPr>
              <w:rPr>
                <w:sz w:val="20"/>
                <w:szCs w:val="20"/>
              </w:rPr>
            </w:pPr>
            <w:r w:rsidRPr="00262175">
              <w:rPr>
                <w:sz w:val="20"/>
                <w:szCs w:val="20"/>
              </w:rPr>
              <w:t>If it is a complaint of a more mundane nature (e</w:t>
            </w:r>
            <w:r>
              <w:rPr>
                <w:sz w:val="20"/>
                <w:szCs w:val="20"/>
              </w:rPr>
              <w:t>.</w:t>
            </w:r>
            <w:r w:rsidRPr="00262175">
              <w:rPr>
                <w:sz w:val="20"/>
                <w:szCs w:val="20"/>
              </w:rPr>
              <w:t xml:space="preserve">g. misspelling of child’s name, parent not being contacted to be informed of parent-teacher meeting) or other minor matter, then </w:t>
            </w:r>
            <w:r>
              <w:rPr>
                <w:sz w:val="20"/>
                <w:szCs w:val="20"/>
              </w:rPr>
              <w:t>student reaching 18 years</w:t>
            </w:r>
            <w:r w:rsidRPr="00262175">
              <w:rPr>
                <w:sz w:val="20"/>
                <w:szCs w:val="20"/>
              </w:rPr>
              <w:t xml:space="preserve"> + 7 years </w:t>
            </w:r>
            <w:r>
              <w:rPr>
                <w:sz w:val="20"/>
                <w:szCs w:val="20"/>
              </w:rPr>
              <w:t>(</w:t>
            </w:r>
            <w:r w:rsidRPr="00262175">
              <w:rPr>
                <w:sz w:val="20"/>
                <w:szCs w:val="20"/>
              </w:rPr>
              <w:t>6 years in which to take a claim, and 1 year for proceedings to be served on school)</w:t>
            </w:r>
          </w:p>
        </w:tc>
      </w:tr>
    </w:tbl>
    <w:p w:rsidR="000F2CFA" w:rsidRDefault="000F2CFA" w:rsidP="000F2CFA">
      <w:pPr>
        <w:rPr>
          <w:sz w:val="20"/>
          <w:szCs w:val="20"/>
        </w:rPr>
      </w:pPr>
    </w:p>
    <w:p w:rsidR="000F2CFA" w:rsidRPr="00262175" w:rsidRDefault="000F2CFA" w:rsidP="000F2CFA">
      <w:pPr>
        <w:rPr>
          <w:sz w:val="20"/>
          <w:szCs w:val="20"/>
        </w:rPr>
      </w:pPr>
      <w:r>
        <w:rPr>
          <w:sz w:val="20"/>
          <w:szCs w:val="20"/>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560"/>
        <w:gridCol w:w="5882"/>
      </w:tblGrid>
      <w:tr w:rsidR="000F2CFA" w:rsidRPr="00262175" w:rsidTr="00E76A34">
        <w:trPr>
          <w:tblHeader/>
        </w:trPr>
        <w:tc>
          <w:tcPr>
            <w:tcW w:w="2093" w:type="dxa"/>
            <w:shd w:val="clear" w:color="auto" w:fill="B8CCE4"/>
          </w:tcPr>
          <w:p w:rsidR="000F2CFA" w:rsidRPr="00262175" w:rsidRDefault="000F2CFA" w:rsidP="004D4833">
            <w:pPr>
              <w:jc w:val="center"/>
              <w:rPr>
                <w:b/>
                <w:sz w:val="20"/>
                <w:szCs w:val="20"/>
              </w:rPr>
            </w:pPr>
            <w:r>
              <w:rPr>
                <w:b/>
                <w:sz w:val="20"/>
                <w:szCs w:val="20"/>
              </w:rPr>
              <w:lastRenderedPageBreak/>
              <w:t xml:space="preserve">Unsuccessful Candidates for Interview </w:t>
            </w:r>
          </w:p>
        </w:tc>
        <w:tc>
          <w:tcPr>
            <w:tcW w:w="1560" w:type="dxa"/>
            <w:shd w:val="clear" w:color="auto" w:fill="B8CCE4"/>
          </w:tcPr>
          <w:p w:rsidR="000F2CFA" w:rsidRPr="00262175" w:rsidRDefault="000F2CFA" w:rsidP="004D4833">
            <w:pPr>
              <w:jc w:val="center"/>
              <w:rPr>
                <w:b/>
                <w:sz w:val="20"/>
                <w:szCs w:val="20"/>
              </w:rPr>
            </w:pPr>
            <w:r w:rsidRPr="00262175">
              <w:rPr>
                <w:b/>
                <w:sz w:val="20"/>
                <w:szCs w:val="20"/>
              </w:rPr>
              <w:t>Final disposition</w:t>
            </w:r>
          </w:p>
        </w:tc>
        <w:tc>
          <w:tcPr>
            <w:tcW w:w="5882" w:type="dxa"/>
            <w:shd w:val="clear" w:color="auto" w:fill="B8CCE4"/>
          </w:tcPr>
          <w:p w:rsidR="000F2CFA" w:rsidRPr="00262175" w:rsidRDefault="000F2CFA" w:rsidP="004D4833">
            <w:pPr>
              <w:jc w:val="center"/>
              <w:rPr>
                <w:b/>
                <w:sz w:val="20"/>
                <w:szCs w:val="20"/>
              </w:rPr>
            </w:pPr>
            <w:r w:rsidRPr="00262175">
              <w:rPr>
                <w:b/>
                <w:sz w:val="20"/>
                <w:szCs w:val="20"/>
              </w:rPr>
              <w:t>Comments</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t>Applications &amp; CVs of candidates called for interview</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t>Database of applications</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t>Selection criteria</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t>Applications of candidates not shortlisted</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c>
          <w:tcPr>
            <w:tcW w:w="2093" w:type="dxa"/>
          </w:tcPr>
          <w:p w:rsidR="000F2CFA" w:rsidRPr="00262175" w:rsidRDefault="000F2CFA" w:rsidP="004D4833">
            <w:pPr>
              <w:rPr>
                <w:sz w:val="20"/>
                <w:szCs w:val="20"/>
              </w:rPr>
            </w:pPr>
            <w:r w:rsidRPr="00262175">
              <w:rPr>
                <w:sz w:val="20"/>
                <w:szCs w:val="20"/>
              </w:rPr>
              <w:t>Unsolicited applications for jobs</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br w:type="page"/>
              <w:t>Candidates shortlisted but unsuccessful at interview</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t>Candidates shortlisted and are successful but do not accept offer</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sz w:val="20"/>
                <w:szCs w:val="20"/>
              </w:rPr>
            </w:pPr>
            <w:r w:rsidRPr="00262175">
              <w:rPr>
                <w:sz w:val="20"/>
                <w:szCs w:val="20"/>
              </w:rPr>
              <w:t>Interview board marking scheme &amp; board notes</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r w:rsidR="000F2CFA" w:rsidRPr="00262175" w:rsidTr="00E76A34">
        <w:trPr>
          <w:tblHeader/>
        </w:trPr>
        <w:tc>
          <w:tcPr>
            <w:tcW w:w="2093" w:type="dxa"/>
          </w:tcPr>
          <w:p w:rsidR="000F2CFA" w:rsidRPr="00262175" w:rsidRDefault="000F2CFA" w:rsidP="004D4833">
            <w:pPr>
              <w:rPr>
                <w:i/>
                <w:sz w:val="20"/>
                <w:szCs w:val="20"/>
              </w:rPr>
            </w:pPr>
            <w:r w:rsidRPr="00262175">
              <w:rPr>
                <w:sz w:val="20"/>
                <w:szCs w:val="20"/>
              </w:rPr>
              <w:t>Panel recommendation by interview board</w:t>
            </w:r>
          </w:p>
        </w:tc>
        <w:tc>
          <w:tcPr>
            <w:tcW w:w="1560" w:type="dxa"/>
          </w:tcPr>
          <w:p w:rsidR="000F2CFA" w:rsidRPr="00262175" w:rsidRDefault="000F2CFA" w:rsidP="004D4833">
            <w:pPr>
              <w:rPr>
                <w:sz w:val="20"/>
                <w:szCs w:val="20"/>
              </w:rPr>
            </w:pPr>
            <w:r w:rsidRPr="00262175">
              <w:rPr>
                <w:sz w:val="20"/>
                <w:szCs w:val="20"/>
              </w:rPr>
              <w:t xml:space="preserve">Confidential shredding </w:t>
            </w:r>
          </w:p>
        </w:tc>
        <w:tc>
          <w:tcPr>
            <w:tcW w:w="5882" w:type="dxa"/>
          </w:tcPr>
          <w:p w:rsidR="000F2CFA" w:rsidRPr="00262175" w:rsidRDefault="000F2CFA" w:rsidP="004D4833">
            <w:pPr>
              <w:rPr>
                <w:sz w:val="20"/>
                <w:szCs w:val="20"/>
              </w:rPr>
            </w:pPr>
            <w:r w:rsidRPr="00262175">
              <w:rPr>
                <w:sz w:val="20"/>
                <w:szCs w:val="20"/>
              </w:rPr>
              <w:t xml:space="preserve">18 months from close of competition: 12 months from close of competition plus 6 months for the </w:t>
            </w:r>
            <w:r>
              <w:rPr>
                <w:sz w:val="20"/>
                <w:szCs w:val="20"/>
              </w:rPr>
              <w:t>Workplace Relations Commission</w:t>
            </w:r>
            <w:r w:rsidRPr="00262175">
              <w:rPr>
                <w:sz w:val="20"/>
                <w:szCs w:val="20"/>
              </w:rPr>
              <w:t xml:space="preserve"> to inform the school that a claim is being taken.  </w:t>
            </w:r>
          </w:p>
        </w:tc>
      </w:tr>
    </w:tbl>
    <w:p w:rsidR="000F2CFA" w:rsidRDefault="000F2CFA" w:rsidP="000F2CFA">
      <w:pPr>
        <w:rPr>
          <w:sz w:val="20"/>
          <w:szCs w:val="20"/>
        </w:rPr>
      </w:pPr>
    </w:p>
    <w:p w:rsidR="000F2CFA" w:rsidRDefault="000F2CFA" w:rsidP="000F2CFA">
      <w:pPr>
        <w:rPr>
          <w:sz w:val="20"/>
          <w:szCs w:val="20"/>
        </w:rPr>
      </w:pPr>
    </w:p>
    <w:p w:rsidR="000F2CFA" w:rsidRDefault="000F2CFA" w:rsidP="000F2CFA">
      <w:pPr>
        <w:rPr>
          <w:sz w:val="20"/>
          <w:szCs w:val="20"/>
        </w:rPr>
      </w:pPr>
    </w:p>
    <w:p w:rsidR="000F2CFA" w:rsidRDefault="000F2CFA" w:rsidP="000F2CFA">
      <w:pPr>
        <w:rPr>
          <w:sz w:val="20"/>
          <w:szCs w:val="20"/>
        </w:rPr>
      </w:pPr>
    </w:p>
    <w:p w:rsidR="000F2CFA" w:rsidRPr="00262175" w:rsidRDefault="000F2CFA" w:rsidP="000F2CFA">
      <w:pPr>
        <w:rPr>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60"/>
        <w:gridCol w:w="5882"/>
      </w:tblGrid>
      <w:tr w:rsidR="000F2CFA" w:rsidRPr="00262175" w:rsidTr="00E76A34">
        <w:trPr>
          <w:trHeight w:val="862"/>
        </w:trPr>
        <w:tc>
          <w:tcPr>
            <w:tcW w:w="2093" w:type="dxa"/>
            <w:shd w:val="clear" w:color="auto" w:fill="B8CCE4"/>
          </w:tcPr>
          <w:p w:rsidR="000F2CFA" w:rsidRPr="00262175" w:rsidRDefault="000F2CFA" w:rsidP="004D4833">
            <w:pPr>
              <w:rPr>
                <w:b/>
                <w:sz w:val="20"/>
                <w:szCs w:val="20"/>
              </w:rPr>
            </w:pPr>
            <w:r w:rsidRPr="00262175">
              <w:rPr>
                <w:b/>
                <w:sz w:val="20"/>
                <w:szCs w:val="20"/>
              </w:rPr>
              <w:t>Staff personne</w:t>
            </w:r>
            <w:r>
              <w:rPr>
                <w:b/>
                <w:sz w:val="20"/>
                <w:szCs w:val="20"/>
              </w:rPr>
              <w:t xml:space="preserve">l files </w:t>
            </w:r>
          </w:p>
        </w:tc>
        <w:tc>
          <w:tcPr>
            <w:tcW w:w="1560" w:type="dxa"/>
            <w:shd w:val="clear" w:color="auto" w:fill="B8CCE4"/>
          </w:tcPr>
          <w:p w:rsidR="000F2CFA" w:rsidRDefault="000F2CFA" w:rsidP="004D4833">
            <w:pPr>
              <w:rPr>
                <w:b/>
                <w:sz w:val="20"/>
                <w:szCs w:val="20"/>
              </w:rPr>
            </w:pPr>
            <w:r>
              <w:rPr>
                <w:b/>
                <w:sz w:val="20"/>
                <w:szCs w:val="20"/>
              </w:rPr>
              <w:t xml:space="preserve">Final Disposition </w:t>
            </w:r>
          </w:p>
          <w:p w:rsidR="000F2CFA" w:rsidRDefault="000F2CFA" w:rsidP="004D4833">
            <w:pPr>
              <w:rPr>
                <w:b/>
                <w:sz w:val="20"/>
                <w:szCs w:val="20"/>
              </w:rPr>
            </w:pPr>
          </w:p>
        </w:tc>
        <w:tc>
          <w:tcPr>
            <w:tcW w:w="5882" w:type="dxa"/>
            <w:shd w:val="clear" w:color="auto" w:fill="B8CCE4"/>
          </w:tcPr>
          <w:p w:rsidR="000F2CFA" w:rsidRPr="004F5B16" w:rsidRDefault="000F2CFA" w:rsidP="004D4833">
            <w:pPr>
              <w:rPr>
                <w:b/>
                <w:sz w:val="20"/>
                <w:szCs w:val="20"/>
              </w:rPr>
            </w:pPr>
            <w:r w:rsidRPr="004F5B16">
              <w:rPr>
                <w:b/>
                <w:sz w:val="20"/>
                <w:szCs w:val="20"/>
              </w:rPr>
              <w:t xml:space="preserve">Comments </w:t>
            </w:r>
          </w:p>
        </w:tc>
      </w:tr>
      <w:tr w:rsidR="000F2CFA" w:rsidRPr="00262175" w:rsidTr="00E76A34">
        <w:tc>
          <w:tcPr>
            <w:tcW w:w="2093" w:type="dxa"/>
          </w:tcPr>
          <w:p w:rsidR="000F2CFA" w:rsidRPr="00262175" w:rsidRDefault="000F2CFA" w:rsidP="004D4833">
            <w:pPr>
              <w:rPr>
                <w:sz w:val="20"/>
                <w:szCs w:val="20"/>
              </w:rPr>
            </w:pPr>
            <w:proofErr w:type="gramStart"/>
            <w:r w:rsidRPr="00262175">
              <w:rPr>
                <w:sz w:val="20"/>
                <w:szCs w:val="20"/>
              </w:rPr>
              <w:t>e.g</w:t>
            </w:r>
            <w:proofErr w:type="gramEnd"/>
            <w:r w:rsidRPr="00262175">
              <w:rPr>
                <w:sz w:val="20"/>
                <w:szCs w:val="20"/>
              </w:rPr>
              <w:t xml:space="preserve">. applications, qualifications, references, recruitment, job specification, contract, Teaching Council registration, records of staff training etc.  </w:t>
            </w:r>
          </w:p>
          <w:p w:rsidR="000F2CFA" w:rsidRPr="00262175" w:rsidRDefault="000F2CFA" w:rsidP="004D4833">
            <w:pPr>
              <w:rPr>
                <w:b/>
                <w:sz w:val="20"/>
                <w:szCs w:val="20"/>
              </w:rPr>
            </w:pPr>
          </w:p>
          <w:p w:rsidR="000F2CFA" w:rsidRPr="00262175" w:rsidRDefault="000F2CFA" w:rsidP="004D4833">
            <w:pPr>
              <w:rPr>
                <w:b/>
                <w:sz w:val="20"/>
                <w:szCs w:val="20"/>
              </w:rPr>
            </w:pPr>
          </w:p>
        </w:tc>
        <w:tc>
          <w:tcPr>
            <w:tcW w:w="1560" w:type="dxa"/>
          </w:tcPr>
          <w:p w:rsidR="000F2CFA" w:rsidRPr="004F5B16" w:rsidRDefault="000F2CFA" w:rsidP="004D4833">
            <w:pPr>
              <w:rPr>
                <w:sz w:val="20"/>
                <w:szCs w:val="20"/>
              </w:rPr>
            </w:pPr>
            <w:r w:rsidRPr="004F5B16">
              <w:rPr>
                <w:sz w:val="20"/>
                <w:szCs w:val="20"/>
              </w:rPr>
              <w:t xml:space="preserve">Confidential shredding.  Retain an </w:t>
            </w:r>
            <w:proofErr w:type="spellStart"/>
            <w:r w:rsidRPr="004F5B16">
              <w:rPr>
                <w:sz w:val="20"/>
                <w:szCs w:val="20"/>
              </w:rPr>
              <w:t>anonymised</w:t>
            </w:r>
            <w:proofErr w:type="spellEnd"/>
            <w:r w:rsidRPr="004F5B16">
              <w:rPr>
                <w:sz w:val="20"/>
                <w:szCs w:val="20"/>
              </w:rPr>
              <w:t xml:space="preserve"> sample for archival purposes.</w:t>
            </w:r>
          </w:p>
          <w:p w:rsidR="000F2CFA" w:rsidRPr="00262175" w:rsidRDefault="000F2CFA" w:rsidP="004D4833">
            <w:pPr>
              <w:rPr>
                <w:sz w:val="20"/>
                <w:szCs w:val="20"/>
              </w:rPr>
            </w:pPr>
          </w:p>
        </w:tc>
        <w:tc>
          <w:tcPr>
            <w:tcW w:w="5882" w:type="dxa"/>
          </w:tcPr>
          <w:p w:rsidR="000F2CFA" w:rsidRDefault="000F2CFA" w:rsidP="004D4833">
            <w:pPr>
              <w:rPr>
                <w:sz w:val="20"/>
                <w:szCs w:val="20"/>
              </w:rPr>
            </w:pPr>
            <w:r w:rsidRPr="004F5B16">
              <w:rPr>
                <w:sz w:val="20"/>
                <w:szCs w:val="20"/>
              </w:rPr>
              <w:t>Retain for duration of employment plus 7 years (6 years in which to take a claim against the school, plus 1 year for proceedings to be served on the school)</w:t>
            </w:r>
          </w:p>
          <w:p w:rsidR="000F2CFA" w:rsidRPr="00262175" w:rsidRDefault="000F2CFA" w:rsidP="004D4833">
            <w:pPr>
              <w:rPr>
                <w:sz w:val="20"/>
                <w:szCs w:val="20"/>
              </w:rPr>
            </w:pPr>
          </w:p>
        </w:tc>
      </w:tr>
      <w:tr w:rsidR="000F2CFA" w:rsidRPr="00262175" w:rsidTr="00E76A34">
        <w:tc>
          <w:tcPr>
            <w:tcW w:w="2093" w:type="dxa"/>
          </w:tcPr>
          <w:p w:rsidR="000F2CFA" w:rsidRPr="00262175" w:rsidRDefault="000F2CFA" w:rsidP="004D4833">
            <w:pPr>
              <w:rPr>
                <w:sz w:val="20"/>
                <w:szCs w:val="20"/>
              </w:rPr>
            </w:pPr>
            <w:r w:rsidRPr="00262175">
              <w:rPr>
                <w:sz w:val="20"/>
                <w:szCs w:val="20"/>
              </w:rPr>
              <w:t>Application &amp;/CV</w:t>
            </w:r>
          </w:p>
        </w:tc>
        <w:tc>
          <w:tcPr>
            <w:tcW w:w="1560" w:type="dxa"/>
          </w:tcPr>
          <w:p w:rsidR="000F2CFA" w:rsidRPr="00262175" w:rsidRDefault="000F2CFA" w:rsidP="004D4833">
            <w:pPr>
              <w:rPr>
                <w:sz w:val="20"/>
                <w:szCs w:val="20"/>
              </w:rPr>
            </w:pPr>
            <w:r w:rsidRPr="00262175">
              <w:rPr>
                <w:sz w:val="20"/>
                <w:szCs w:val="20"/>
              </w:rPr>
              <w:t>Confidential shredding</w:t>
            </w:r>
          </w:p>
        </w:tc>
        <w:tc>
          <w:tcPr>
            <w:tcW w:w="5882" w:type="dxa"/>
          </w:tcPr>
          <w:p w:rsidR="000F2CFA" w:rsidRPr="00262175" w:rsidRDefault="000F2CFA" w:rsidP="004D4833">
            <w:pPr>
              <w:rPr>
                <w:sz w:val="20"/>
                <w:szCs w:val="20"/>
              </w:rPr>
            </w:pPr>
            <w:r w:rsidRPr="00262175">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Interview: database of applications (the section which relates to the employee only)</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lastRenderedPageBreak/>
              <w:t xml:space="preserve">Selection criteria </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 xml:space="preserve">Interview board marking scheme &amp; board notes </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 xml:space="preserve">Panel recommendation by interview board </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Recruitment medical</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Job specification/</w:t>
            </w:r>
            <w:r w:rsidRPr="00924830">
              <w:rPr>
                <w:sz w:val="20"/>
                <w:szCs w:val="20"/>
              </w:rPr>
              <w:br/>
              <w:t>description</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Contract/Conditions of employment</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Probation letters/forms</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rPr>
          <w:tblHeader/>
        </w:trPr>
        <w:tc>
          <w:tcPr>
            <w:tcW w:w="2093" w:type="dxa"/>
          </w:tcPr>
          <w:p w:rsidR="000F2CFA" w:rsidRPr="00924830" w:rsidRDefault="000F2CFA" w:rsidP="004D4833">
            <w:pPr>
              <w:rPr>
                <w:sz w:val="20"/>
                <w:szCs w:val="20"/>
              </w:rPr>
            </w:pPr>
            <w:r w:rsidRPr="00924830">
              <w:rPr>
                <w:sz w:val="20"/>
                <w:szCs w:val="20"/>
              </w:rPr>
              <w:t>POR applications and correspondence (whether successful or not)</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shd w:val="clear" w:color="auto" w:fill="FFFFFF"/>
          </w:tcPr>
          <w:p w:rsidR="000F2CFA" w:rsidRPr="00924830" w:rsidRDefault="000F2CFA" w:rsidP="004D4833">
            <w:pPr>
              <w:rPr>
                <w:sz w:val="20"/>
                <w:szCs w:val="20"/>
              </w:rPr>
            </w:pPr>
            <w:r w:rsidRPr="00924830">
              <w:rPr>
                <w:sz w:val="20"/>
                <w:szCs w:val="20"/>
              </w:rPr>
              <w:t xml:space="preserve">Leave of absence applications, including </w:t>
            </w:r>
            <w:proofErr w:type="spellStart"/>
            <w:r w:rsidRPr="00924830">
              <w:rPr>
                <w:sz w:val="20"/>
                <w:szCs w:val="20"/>
              </w:rPr>
              <w:t>jobshare</w:t>
            </w:r>
            <w:proofErr w:type="spellEnd"/>
            <w:r w:rsidRPr="00924830">
              <w:rPr>
                <w:sz w:val="20"/>
                <w:szCs w:val="20"/>
              </w:rPr>
              <w:t xml:space="preserve">, career break, maternity/paternity  leave, parental leave , force majeure and </w:t>
            </w:r>
            <w:proofErr w:type="spellStart"/>
            <w:r w:rsidRPr="00924830">
              <w:rPr>
                <w:sz w:val="20"/>
                <w:szCs w:val="20"/>
              </w:rPr>
              <w:t>carer’s</w:t>
            </w:r>
            <w:proofErr w:type="spellEnd"/>
            <w:r w:rsidRPr="00924830">
              <w:rPr>
                <w:sz w:val="20"/>
                <w:szCs w:val="20"/>
              </w:rPr>
              <w:t xml:space="preserve"> leave </w:t>
            </w:r>
          </w:p>
        </w:tc>
        <w:tc>
          <w:tcPr>
            <w:tcW w:w="1560" w:type="dxa"/>
            <w:shd w:val="clear" w:color="auto" w:fill="FFFFFF"/>
          </w:tcPr>
          <w:p w:rsidR="000F2CFA" w:rsidRPr="00924830" w:rsidRDefault="000F2CFA" w:rsidP="004D4833">
            <w:pPr>
              <w:rPr>
                <w:sz w:val="20"/>
                <w:szCs w:val="20"/>
              </w:rPr>
            </w:pPr>
            <w:r w:rsidRPr="00924830">
              <w:rPr>
                <w:sz w:val="20"/>
                <w:szCs w:val="20"/>
              </w:rPr>
              <w:t>Confidential shredding</w:t>
            </w:r>
          </w:p>
        </w:tc>
        <w:tc>
          <w:tcPr>
            <w:tcW w:w="5882" w:type="dxa"/>
            <w:shd w:val="clear" w:color="auto" w:fill="FFFFFF"/>
          </w:tcPr>
          <w:p w:rsidR="000F2CFA" w:rsidRPr="00924830" w:rsidRDefault="000F2CFA" w:rsidP="004D4833">
            <w:pPr>
              <w:rPr>
                <w:sz w:val="20"/>
                <w:szCs w:val="20"/>
              </w:rPr>
            </w:pPr>
            <w:r w:rsidRPr="00924830">
              <w:rPr>
                <w:sz w:val="20"/>
                <w:szCs w:val="20"/>
              </w:rPr>
              <w:t>Retain for duration of employment plus 7 years (6 years in which to take a claim against the school, plus 1 year for proceedings to be served on the school)</w:t>
            </w:r>
          </w:p>
        </w:tc>
      </w:tr>
      <w:tr w:rsidR="000F2CFA" w:rsidRPr="00924830" w:rsidTr="00E76A34">
        <w:tc>
          <w:tcPr>
            <w:tcW w:w="2093" w:type="dxa"/>
          </w:tcPr>
          <w:p w:rsidR="000F2CFA" w:rsidRPr="00924830" w:rsidRDefault="000F2CFA" w:rsidP="004D4833">
            <w:pPr>
              <w:rPr>
                <w:sz w:val="20"/>
                <w:szCs w:val="20"/>
              </w:rPr>
            </w:pPr>
            <w:r w:rsidRPr="00924830">
              <w:rPr>
                <w:sz w:val="20"/>
                <w:szCs w:val="20"/>
              </w:rPr>
              <w:t>Allegations/complaints</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rFonts w:cs="Arial"/>
                <w:sz w:val="20"/>
                <w:szCs w:val="20"/>
              </w:rPr>
              <w:t xml:space="preserve">Retain for duration of employment plus 7 years (6 years to take a claim, plus 1 year for proceedings to be served).  </w:t>
            </w:r>
            <w:r w:rsidRPr="00924830">
              <w:rPr>
                <w:rFonts w:cs="Arial"/>
                <w:b/>
                <w:bCs/>
                <w:sz w:val="20"/>
                <w:szCs w:val="20"/>
              </w:rPr>
              <w:t xml:space="preserve">Note </w:t>
            </w:r>
            <w:r w:rsidRPr="00924830">
              <w:rPr>
                <w:rFonts w:cs="Arial"/>
                <w:sz w:val="20"/>
                <w:szCs w:val="20"/>
              </w:rPr>
              <w:t>the relevant DES Circular re Disciplinary Procedures in relation to the period of time for which a warning remains “active” on an employee’s record. </w:t>
            </w:r>
          </w:p>
        </w:tc>
      </w:tr>
      <w:tr w:rsidR="000F2CFA" w:rsidRPr="00924830" w:rsidTr="00E76A34">
        <w:tc>
          <w:tcPr>
            <w:tcW w:w="2093" w:type="dxa"/>
          </w:tcPr>
          <w:p w:rsidR="000F2CFA" w:rsidRPr="00924830" w:rsidRDefault="000F2CFA" w:rsidP="004D4833">
            <w:pPr>
              <w:rPr>
                <w:sz w:val="20"/>
                <w:szCs w:val="20"/>
              </w:rPr>
            </w:pPr>
            <w:r w:rsidRPr="00924830">
              <w:rPr>
                <w:sz w:val="20"/>
                <w:szCs w:val="20"/>
              </w:rPr>
              <w:t>Grievance and Disciplinary records</w:t>
            </w:r>
          </w:p>
        </w:tc>
        <w:tc>
          <w:tcPr>
            <w:tcW w:w="1560" w:type="dxa"/>
          </w:tcPr>
          <w:p w:rsidR="000F2CFA" w:rsidRPr="00924830" w:rsidRDefault="000F2CFA" w:rsidP="004D4833">
            <w:pPr>
              <w:rPr>
                <w:sz w:val="20"/>
                <w:szCs w:val="20"/>
              </w:rPr>
            </w:pPr>
            <w:r w:rsidRPr="00924830">
              <w:rPr>
                <w:sz w:val="20"/>
                <w:szCs w:val="20"/>
              </w:rPr>
              <w:t>Confidential shredding</w:t>
            </w:r>
          </w:p>
        </w:tc>
        <w:tc>
          <w:tcPr>
            <w:tcW w:w="5882" w:type="dxa"/>
          </w:tcPr>
          <w:p w:rsidR="000F2CFA" w:rsidRPr="00924830" w:rsidRDefault="000F2CFA" w:rsidP="004D4833">
            <w:pPr>
              <w:rPr>
                <w:sz w:val="20"/>
                <w:szCs w:val="20"/>
              </w:rPr>
            </w:pPr>
            <w:r w:rsidRPr="00924830">
              <w:rPr>
                <w:rFonts w:cs="Arial"/>
                <w:sz w:val="20"/>
                <w:szCs w:val="20"/>
              </w:rPr>
              <w:t xml:space="preserve">Retain for duration of employment plus 7 years (6 years to take a claim, plus 1 year for proceedings to be served).  </w:t>
            </w:r>
            <w:r w:rsidRPr="00924830">
              <w:rPr>
                <w:rFonts w:cs="Arial"/>
                <w:b/>
                <w:bCs/>
                <w:sz w:val="20"/>
                <w:szCs w:val="20"/>
              </w:rPr>
              <w:t>Note</w:t>
            </w:r>
            <w:r w:rsidRPr="00924830">
              <w:rPr>
                <w:rFonts w:cs="Arial"/>
                <w:sz w:val="20"/>
                <w:szCs w:val="20"/>
              </w:rPr>
              <w:t xml:space="preserve"> the relevant DES Circular re Disciplinary Procedures in relation to the period of time for which a warning remains “active” on an employee’s record. </w:t>
            </w:r>
          </w:p>
        </w:tc>
      </w:tr>
    </w:tbl>
    <w:p w:rsidR="000F2CFA" w:rsidRPr="00924830" w:rsidRDefault="000F2CFA" w:rsidP="000F2CFA">
      <w:pPr>
        <w:rPr>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1990"/>
        <w:gridCol w:w="5351"/>
      </w:tblGrid>
      <w:tr w:rsidR="000F2CFA" w:rsidRPr="00924830" w:rsidTr="00E76A34">
        <w:tc>
          <w:tcPr>
            <w:tcW w:w="2194" w:type="dxa"/>
          </w:tcPr>
          <w:p w:rsidR="000F2CFA" w:rsidRPr="00924830" w:rsidRDefault="000F2CFA" w:rsidP="004D4833">
            <w:pPr>
              <w:rPr>
                <w:sz w:val="20"/>
                <w:szCs w:val="20"/>
              </w:rPr>
            </w:pPr>
            <w:r w:rsidRPr="00924830">
              <w:rPr>
                <w:sz w:val="20"/>
                <w:szCs w:val="20"/>
              </w:rPr>
              <w:t xml:space="preserve">Sickness absence records/certificates </w:t>
            </w:r>
          </w:p>
        </w:tc>
        <w:tc>
          <w:tcPr>
            <w:tcW w:w="1990" w:type="dxa"/>
          </w:tcPr>
          <w:p w:rsidR="000F2CFA" w:rsidRPr="00924830" w:rsidRDefault="000F2CFA" w:rsidP="004D4833">
            <w:pPr>
              <w:spacing w:beforeAutospacing="1" w:afterAutospacing="1"/>
              <w:ind w:left="785"/>
              <w:jc w:val="both"/>
              <w:rPr>
                <w:sz w:val="20"/>
                <w:szCs w:val="20"/>
              </w:rPr>
            </w:pPr>
            <w:r w:rsidRPr="00924830">
              <w:rPr>
                <w:sz w:val="20"/>
                <w:szCs w:val="20"/>
              </w:rPr>
              <w:t xml:space="preserve">Confidential shredding or N/A </w:t>
            </w:r>
          </w:p>
          <w:p w:rsidR="000F2CFA" w:rsidRPr="00924830" w:rsidRDefault="000F2CFA" w:rsidP="004D4833">
            <w:pPr>
              <w:spacing w:beforeAutospacing="1" w:afterAutospacing="1"/>
              <w:ind w:left="785"/>
              <w:jc w:val="both"/>
              <w:rPr>
                <w:sz w:val="20"/>
                <w:szCs w:val="20"/>
              </w:rPr>
            </w:pPr>
            <w:r w:rsidRPr="00924830">
              <w:rPr>
                <w:sz w:val="20"/>
                <w:szCs w:val="20"/>
              </w:rPr>
              <w:t>(see comment)</w:t>
            </w:r>
          </w:p>
        </w:tc>
        <w:tc>
          <w:tcPr>
            <w:tcW w:w="5351" w:type="dxa"/>
          </w:tcPr>
          <w:p w:rsidR="000F2CFA" w:rsidRPr="00924830" w:rsidRDefault="000F2CFA" w:rsidP="004D4833">
            <w:pPr>
              <w:rPr>
                <w:sz w:val="20"/>
                <w:szCs w:val="20"/>
              </w:rPr>
            </w:pPr>
            <w:r w:rsidRPr="00924830">
              <w:rPr>
                <w:sz w:val="20"/>
                <w:szCs w:val="20"/>
              </w:rPr>
              <w:t>Re sick leave scheme (1 in 4 rule) ref DES C/L 0060/2010</w:t>
            </w:r>
          </w:p>
          <w:p w:rsidR="000F2CFA" w:rsidRPr="00924830" w:rsidRDefault="000F2CFA" w:rsidP="004D4833">
            <w:pPr>
              <w:rPr>
                <w:sz w:val="20"/>
                <w:szCs w:val="20"/>
              </w:rPr>
            </w:pPr>
            <w:r w:rsidRPr="00924830">
              <w:rPr>
                <w:sz w:val="20"/>
                <w:szCs w:val="20"/>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 in which case, do not destroy.</w:t>
            </w:r>
          </w:p>
        </w:tc>
      </w:tr>
      <w:tr w:rsidR="000F2CFA" w:rsidRPr="00262175" w:rsidTr="00E76A34">
        <w:tc>
          <w:tcPr>
            <w:tcW w:w="2194" w:type="dxa"/>
            <w:shd w:val="clear" w:color="auto" w:fill="auto"/>
          </w:tcPr>
          <w:p w:rsidR="000F2CFA" w:rsidRPr="00262175" w:rsidRDefault="000F2CFA" w:rsidP="004D4833">
            <w:pPr>
              <w:rPr>
                <w:sz w:val="20"/>
                <w:szCs w:val="20"/>
              </w:rPr>
            </w:pPr>
            <w:r w:rsidRPr="00262175">
              <w:rPr>
                <w:sz w:val="20"/>
                <w:szCs w:val="20"/>
              </w:rPr>
              <w:t>Pre-employment medical assessment</w:t>
            </w:r>
            <w:r>
              <w:rPr>
                <w:sz w:val="20"/>
                <w:szCs w:val="20"/>
              </w:rPr>
              <w:t>. Occupational health referral, c</w:t>
            </w:r>
            <w:r w:rsidRPr="00262175">
              <w:rPr>
                <w:sz w:val="20"/>
                <w:szCs w:val="20"/>
              </w:rPr>
              <w:t>orrespondence re retirement on ill-health grounds</w:t>
            </w:r>
            <w:r>
              <w:rPr>
                <w:sz w:val="20"/>
                <w:szCs w:val="20"/>
              </w:rPr>
              <w:t>, medical assessments or referrals</w:t>
            </w:r>
          </w:p>
        </w:tc>
        <w:tc>
          <w:tcPr>
            <w:tcW w:w="1990" w:type="dxa"/>
            <w:shd w:val="clear" w:color="auto" w:fill="auto"/>
          </w:tcPr>
          <w:p w:rsidR="000F2CFA" w:rsidRDefault="000F2CFA" w:rsidP="004D4833">
            <w:pPr>
              <w:spacing w:beforeAutospacing="1" w:afterAutospacing="1"/>
              <w:ind w:left="785"/>
              <w:jc w:val="both"/>
              <w:rPr>
                <w:sz w:val="20"/>
                <w:szCs w:val="20"/>
              </w:rPr>
            </w:pPr>
            <w:r w:rsidRPr="009E62ED">
              <w:rPr>
                <w:sz w:val="20"/>
                <w:szCs w:val="20"/>
              </w:rPr>
              <w:t>Confidential shredding</w:t>
            </w:r>
            <w:r>
              <w:rPr>
                <w:sz w:val="20"/>
                <w:szCs w:val="20"/>
              </w:rPr>
              <w:t xml:space="preserve"> or N/A </w:t>
            </w:r>
          </w:p>
          <w:p w:rsidR="000F2CFA" w:rsidRPr="00262175" w:rsidRDefault="000F2CFA" w:rsidP="004D4833">
            <w:pPr>
              <w:spacing w:beforeAutospacing="1" w:afterAutospacing="1"/>
              <w:ind w:left="785"/>
              <w:jc w:val="both"/>
              <w:rPr>
                <w:sz w:val="20"/>
                <w:szCs w:val="20"/>
              </w:rPr>
            </w:pPr>
            <w:r>
              <w:rPr>
                <w:sz w:val="20"/>
                <w:szCs w:val="20"/>
              </w:rPr>
              <w:t>(see comment)</w:t>
            </w:r>
          </w:p>
        </w:tc>
        <w:tc>
          <w:tcPr>
            <w:tcW w:w="5351" w:type="dxa"/>
            <w:shd w:val="clear" w:color="auto" w:fill="auto"/>
          </w:tcPr>
          <w:p w:rsidR="000F2CFA" w:rsidRPr="00262175" w:rsidRDefault="000F2CFA" w:rsidP="004D4833">
            <w:pPr>
              <w:rPr>
                <w:sz w:val="20"/>
                <w:szCs w:val="20"/>
              </w:rPr>
            </w:pPr>
            <w:r w:rsidRPr="00262175">
              <w:rPr>
                <w:sz w:val="20"/>
                <w:szCs w:val="20"/>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 in which case, do not destroy.</w:t>
            </w:r>
          </w:p>
        </w:tc>
      </w:tr>
      <w:tr w:rsidR="000F2CFA" w:rsidRPr="00262175" w:rsidTr="00E76A34">
        <w:tc>
          <w:tcPr>
            <w:tcW w:w="2194" w:type="dxa"/>
          </w:tcPr>
          <w:p w:rsidR="000F2CFA" w:rsidRPr="00262175" w:rsidRDefault="000F2CFA" w:rsidP="004D4833">
            <w:pPr>
              <w:rPr>
                <w:sz w:val="20"/>
                <w:szCs w:val="20"/>
              </w:rPr>
            </w:pPr>
            <w:r w:rsidRPr="00262175">
              <w:rPr>
                <w:sz w:val="20"/>
                <w:szCs w:val="20"/>
              </w:rPr>
              <w:lastRenderedPageBreak/>
              <w:t>Accident/injury at work reports</w:t>
            </w:r>
          </w:p>
        </w:tc>
        <w:tc>
          <w:tcPr>
            <w:tcW w:w="1990" w:type="dxa"/>
          </w:tcPr>
          <w:p w:rsidR="000F2CFA" w:rsidRDefault="000F2CFA" w:rsidP="004D4833">
            <w:pPr>
              <w:spacing w:beforeAutospacing="1" w:afterAutospacing="1"/>
              <w:ind w:left="785"/>
              <w:jc w:val="both"/>
              <w:rPr>
                <w:sz w:val="20"/>
                <w:szCs w:val="20"/>
              </w:rPr>
            </w:pPr>
            <w:r w:rsidRPr="009E62ED">
              <w:rPr>
                <w:sz w:val="20"/>
                <w:szCs w:val="20"/>
              </w:rPr>
              <w:t>Confidential shredding</w:t>
            </w:r>
            <w:r>
              <w:rPr>
                <w:sz w:val="20"/>
                <w:szCs w:val="20"/>
              </w:rPr>
              <w:t xml:space="preserve"> or N/A </w:t>
            </w:r>
          </w:p>
          <w:p w:rsidR="000F2CFA" w:rsidRPr="00262175" w:rsidRDefault="000F2CFA" w:rsidP="004D4833">
            <w:pPr>
              <w:spacing w:beforeAutospacing="1" w:afterAutospacing="1"/>
              <w:ind w:left="425"/>
              <w:jc w:val="both"/>
              <w:rPr>
                <w:sz w:val="20"/>
                <w:szCs w:val="20"/>
              </w:rPr>
            </w:pPr>
            <w:r>
              <w:rPr>
                <w:sz w:val="20"/>
                <w:szCs w:val="20"/>
              </w:rPr>
              <w:t>(see comment)</w:t>
            </w:r>
          </w:p>
        </w:tc>
        <w:tc>
          <w:tcPr>
            <w:tcW w:w="5351" w:type="dxa"/>
          </w:tcPr>
          <w:p w:rsidR="000F2CFA" w:rsidRDefault="000F2CFA" w:rsidP="004D4833">
            <w:r w:rsidRPr="004F5EA8">
              <w:rPr>
                <w:sz w:val="20"/>
                <w:szCs w:val="20"/>
              </w:rPr>
              <w:t xml:space="preserve">Retain for </w:t>
            </w:r>
            <w:r>
              <w:rPr>
                <w:sz w:val="20"/>
                <w:szCs w:val="20"/>
              </w:rPr>
              <w:t xml:space="preserve">10 years, or the duration of the employment plus </w:t>
            </w:r>
            <w:r w:rsidRPr="004F5EA8">
              <w:rPr>
                <w:sz w:val="20"/>
                <w:szCs w:val="20"/>
              </w:rPr>
              <w:t xml:space="preserve">7 years (6 years in which to take a claim against the school, plus 1 year for proceedings to be served on the school), </w:t>
            </w:r>
            <w:r>
              <w:rPr>
                <w:sz w:val="20"/>
                <w:szCs w:val="20"/>
              </w:rPr>
              <w:t>whichever is the greater (u</w:t>
            </w:r>
            <w:r w:rsidRPr="004F5EA8">
              <w:rPr>
                <w:sz w:val="20"/>
                <w:szCs w:val="20"/>
              </w:rPr>
              <w:t>nless sickness absence relates to an accident/ injury/ incident sustained in relation to or in connection with the individual’s duties within the school, in which case, do not destroy</w:t>
            </w:r>
            <w:r>
              <w:rPr>
                <w:sz w:val="20"/>
                <w:szCs w:val="20"/>
              </w:rPr>
              <w:t>)</w:t>
            </w:r>
            <w:r w:rsidRPr="004F5EA8">
              <w:rPr>
                <w:sz w:val="20"/>
                <w:szCs w:val="20"/>
              </w:rPr>
              <w:t>.</w:t>
            </w:r>
          </w:p>
        </w:tc>
      </w:tr>
      <w:tr w:rsidR="000F2CFA" w:rsidRPr="00262175" w:rsidTr="00E76A34">
        <w:tc>
          <w:tcPr>
            <w:tcW w:w="2194" w:type="dxa"/>
          </w:tcPr>
          <w:p w:rsidR="000F2CFA" w:rsidRPr="00262175" w:rsidRDefault="000F2CFA" w:rsidP="004D4833">
            <w:pPr>
              <w:rPr>
                <w:sz w:val="20"/>
                <w:szCs w:val="20"/>
              </w:rPr>
            </w:pPr>
            <w:r w:rsidRPr="00262175">
              <w:rPr>
                <w:sz w:val="20"/>
                <w:szCs w:val="20"/>
              </w:rPr>
              <w:t>Sick leave records (sick benefit forms)</w:t>
            </w:r>
          </w:p>
        </w:tc>
        <w:tc>
          <w:tcPr>
            <w:tcW w:w="1990" w:type="dxa"/>
          </w:tcPr>
          <w:p w:rsidR="000F2CFA" w:rsidRPr="00262175" w:rsidRDefault="000F2CFA" w:rsidP="004D4833">
            <w:pPr>
              <w:spacing w:beforeAutospacing="1" w:afterAutospacing="1"/>
              <w:jc w:val="both"/>
              <w:rPr>
                <w:sz w:val="20"/>
                <w:szCs w:val="20"/>
              </w:rPr>
            </w:pPr>
            <w:r w:rsidRPr="00262175">
              <w:rPr>
                <w:sz w:val="20"/>
                <w:szCs w:val="20"/>
              </w:rPr>
              <w:t>Confidential shredding</w:t>
            </w:r>
          </w:p>
        </w:tc>
        <w:tc>
          <w:tcPr>
            <w:tcW w:w="5351" w:type="dxa"/>
          </w:tcPr>
          <w:p w:rsidR="000F2CFA" w:rsidRPr="00262175" w:rsidRDefault="000F2CFA" w:rsidP="004D4833">
            <w:pPr>
              <w:rPr>
                <w:sz w:val="20"/>
                <w:szCs w:val="20"/>
              </w:rPr>
            </w:pPr>
            <w:r w:rsidRPr="00262175">
              <w:rPr>
                <w:sz w:val="20"/>
                <w:szCs w:val="20"/>
              </w:rPr>
              <w:t>In case of audit/refunds</w:t>
            </w:r>
            <w:r>
              <w:rPr>
                <w:sz w:val="20"/>
                <w:szCs w:val="20"/>
              </w:rPr>
              <w:t xml:space="preserve">, </w:t>
            </w:r>
            <w:r w:rsidRPr="00262175">
              <w:rPr>
                <w:sz w:val="20"/>
                <w:szCs w:val="20"/>
              </w:rPr>
              <w:t>Current year plus 7 years (6 years in which to take a claim against the school, plus 1 year for proceedings to be served on the school)</w:t>
            </w:r>
          </w:p>
        </w:tc>
      </w:tr>
    </w:tbl>
    <w:p w:rsidR="000F2CFA" w:rsidRDefault="000F2CFA" w:rsidP="000F2CFA">
      <w:pPr>
        <w:rPr>
          <w:sz w:val="20"/>
          <w:szCs w:val="20"/>
        </w:rPr>
      </w:pPr>
    </w:p>
    <w:p w:rsidR="000F2CFA" w:rsidRPr="00262175" w:rsidRDefault="000F2CFA" w:rsidP="000F2CFA">
      <w:pPr>
        <w:rPr>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60"/>
        <w:gridCol w:w="5972"/>
      </w:tblGrid>
      <w:tr w:rsidR="000F2CFA" w:rsidRPr="00262175" w:rsidTr="00E76A34">
        <w:tc>
          <w:tcPr>
            <w:tcW w:w="2093" w:type="dxa"/>
          </w:tcPr>
          <w:p w:rsidR="000F2CFA" w:rsidRPr="00262175" w:rsidRDefault="000F2CFA" w:rsidP="004D4833">
            <w:pPr>
              <w:rPr>
                <w:sz w:val="20"/>
                <w:szCs w:val="20"/>
              </w:rPr>
            </w:pPr>
            <w:r w:rsidRPr="00262175">
              <w:rPr>
                <w:sz w:val="20"/>
                <w:szCs w:val="20"/>
              </w:rPr>
              <w:t xml:space="preserve">Records of previous service (incl. </w:t>
            </w:r>
            <w:r>
              <w:rPr>
                <w:sz w:val="20"/>
                <w:szCs w:val="20"/>
              </w:rPr>
              <w:t>c</w:t>
            </w:r>
            <w:r w:rsidRPr="00262175">
              <w:rPr>
                <w:sz w:val="20"/>
                <w:szCs w:val="20"/>
              </w:rPr>
              <w:t>orrespondence with previous employers)</w:t>
            </w:r>
          </w:p>
        </w:tc>
        <w:tc>
          <w:tcPr>
            <w:tcW w:w="1560" w:type="dxa"/>
          </w:tcPr>
          <w:p w:rsidR="000F2CFA" w:rsidRPr="00262175" w:rsidRDefault="000F2CFA" w:rsidP="004D4833">
            <w:pPr>
              <w:rPr>
                <w:sz w:val="20"/>
                <w:szCs w:val="20"/>
              </w:rPr>
            </w:pPr>
            <w:r>
              <w:rPr>
                <w:sz w:val="20"/>
                <w:szCs w:val="20"/>
              </w:rPr>
              <w:t>N/A</w:t>
            </w:r>
          </w:p>
        </w:tc>
        <w:tc>
          <w:tcPr>
            <w:tcW w:w="5972" w:type="dxa"/>
            <w:shd w:val="clear" w:color="auto" w:fill="auto"/>
          </w:tcPr>
          <w:p w:rsidR="000F2CFA" w:rsidRPr="00262175" w:rsidRDefault="000F2CFA" w:rsidP="004D4833">
            <w:pPr>
              <w:rPr>
                <w:sz w:val="20"/>
                <w:szCs w:val="20"/>
              </w:rPr>
            </w:pPr>
            <w:r>
              <w:rPr>
                <w:sz w:val="20"/>
                <w:szCs w:val="20"/>
              </w:rPr>
              <w:t xml:space="preserve">DES advise that these should be kept indefinitely. </w:t>
            </w:r>
            <w:r w:rsidRPr="00262175">
              <w:rPr>
                <w:sz w:val="20"/>
                <w:szCs w:val="20"/>
              </w:rPr>
              <w:t xml:space="preserve"> </w:t>
            </w:r>
          </w:p>
        </w:tc>
      </w:tr>
      <w:tr w:rsidR="000F2CFA" w:rsidRPr="00262175" w:rsidTr="00E76A34">
        <w:tc>
          <w:tcPr>
            <w:tcW w:w="2093" w:type="dxa"/>
          </w:tcPr>
          <w:p w:rsidR="000F2CFA" w:rsidRPr="00262175" w:rsidRDefault="000F2CFA" w:rsidP="004D4833">
            <w:pPr>
              <w:rPr>
                <w:sz w:val="20"/>
                <w:szCs w:val="20"/>
              </w:rPr>
            </w:pPr>
            <w:r w:rsidRPr="00262175">
              <w:rPr>
                <w:sz w:val="20"/>
                <w:szCs w:val="20"/>
              </w:rPr>
              <w:t>Pension calculation</w:t>
            </w:r>
            <w:r>
              <w:rPr>
                <w:sz w:val="20"/>
                <w:szCs w:val="20"/>
              </w:rPr>
              <w:t>, pension increases</w:t>
            </w:r>
          </w:p>
        </w:tc>
        <w:tc>
          <w:tcPr>
            <w:tcW w:w="1560" w:type="dxa"/>
          </w:tcPr>
          <w:p w:rsidR="000F2CFA" w:rsidRPr="00262175" w:rsidRDefault="000F2CFA" w:rsidP="004D4833">
            <w:pPr>
              <w:rPr>
                <w:sz w:val="20"/>
                <w:szCs w:val="20"/>
              </w:rPr>
            </w:pPr>
            <w:r w:rsidRPr="00262175">
              <w:rPr>
                <w:sz w:val="20"/>
                <w:szCs w:val="20"/>
              </w:rPr>
              <w:t>Confidential shredding</w:t>
            </w:r>
          </w:p>
        </w:tc>
        <w:tc>
          <w:tcPr>
            <w:tcW w:w="5972" w:type="dxa"/>
            <w:shd w:val="clear" w:color="auto" w:fill="auto"/>
          </w:tcPr>
          <w:p w:rsidR="000F2CFA" w:rsidRPr="00262175" w:rsidRDefault="000F2CFA" w:rsidP="004D4833">
            <w:pPr>
              <w:rPr>
                <w:sz w:val="20"/>
                <w:szCs w:val="20"/>
              </w:rPr>
            </w:pPr>
            <w:r w:rsidRPr="00262175">
              <w:rPr>
                <w:sz w:val="20"/>
                <w:szCs w:val="20"/>
              </w:rPr>
              <w:t xml:space="preserve">Duration of employment + 7 years (6 years in which to take a claim against the school, plus 1 year for proceedings to be served on the school) or for the life of employee/former employee plus + 7 years (6 years in which to take a claim against the school, plus 1 year for proceedings to be served on the school)  (whichever is the longer) </w:t>
            </w:r>
          </w:p>
        </w:tc>
      </w:tr>
      <w:tr w:rsidR="000F2CFA" w:rsidRPr="00262175" w:rsidTr="00E76A34">
        <w:tc>
          <w:tcPr>
            <w:tcW w:w="2093" w:type="dxa"/>
          </w:tcPr>
          <w:p w:rsidR="000F2CFA" w:rsidRPr="00262175" w:rsidRDefault="000F2CFA" w:rsidP="004D4833">
            <w:pPr>
              <w:rPr>
                <w:sz w:val="20"/>
                <w:szCs w:val="20"/>
              </w:rPr>
            </w:pPr>
            <w:r w:rsidRPr="00262175">
              <w:rPr>
                <w:sz w:val="20"/>
                <w:szCs w:val="20"/>
              </w:rPr>
              <w:t>Salary claim forms</w:t>
            </w:r>
          </w:p>
        </w:tc>
        <w:tc>
          <w:tcPr>
            <w:tcW w:w="1560" w:type="dxa"/>
          </w:tcPr>
          <w:p w:rsidR="000F2CFA" w:rsidRPr="00262175" w:rsidRDefault="000F2CFA" w:rsidP="004D4833">
            <w:pPr>
              <w:rPr>
                <w:sz w:val="20"/>
                <w:szCs w:val="20"/>
              </w:rPr>
            </w:pPr>
            <w:r w:rsidRPr="00262175">
              <w:rPr>
                <w:sz w:val="20"/>
                <w:szCs w:val="20"/>
              </w:rPr>
              <w:t>Confidential shredding</w:t>
            </w:r>
          </w:p>
        </w:tc>
        <w:tc>
          <w:tcPr>
            <w:tcW w:w="5972" w:type="dxa"/>
            <w:shd w:val="clear" w:color="auto" w:fill="auto"/>
          </w:tcPr>
          <w:p w:rsidR="000F2CFA" w:rsidRPr="00262175" w:rsidRDefault="000F2CFA" w:rsidP="004D4833">
            <w:pPr>
              <w:rPr>
                <w:sz w:val="20"/>
                <w:szCs w:val="20"/>
              </w:rPr>
            </w:pPr>
            <w:r w:rsidRPr="00262175">
              <w:rPr>
                <w:sz w:val="20"/>
                <w:szCs w:val="20"/>
              </w:rPr>
              <w:t xml:space="preserve">Duration of employment + 7 years (6 years in which to take a claim against the school, plus 1 year for proceedings to be served on the school) or for the life of employee/former employee plus + 7 years (6 years in which to take a claim against the school, plus 1 year for proceedings to be served on the school)  (whichever is the longer) </w:t>
            </w:r>
          </w:p>
        </w:tc>
      </w:tr>
    </w:tbl>
    <w:p w:rsidR="000F2CFA" w:rsidRDefault="000F2CFA" w:rsidP="000F2CFA">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588"/>
        <w:gridCol w:w="6095"/>
      </w:tblGrid>
      <w:tr w:rsidR="00992C31" w:rsidRPr="00262175" w:rsidTr="00992C31">
        <w:tc>
          <w:tcPr>
            <w:tcW w:w="2093" w:type="dxa"/>
          </w:tcPr>
          <w:p w:rsidR="00992C31" w:rsidRPr="00262175" w:rsidRDefault="00992C31" w:rsidP="004D4833">
            <w:pPr>
              <w:rPr>
                <w:sz w:val="20"/>
                <w:szCs w:val="20"/>
              </w:rPr>
            </w:pPr>
            <w:r>
              <w:rPr>
                <w:sz w:val="20"/>
                <w:szCs w:val="20"/>
              </w:rPr>
              <w:br w:type="page"/>
            </w:r>
            <w:r w:rsidRPr="00262175">
              <w:rPr>
                <w:sz w:val="20"/>
                <w:szCs w:val="20"/>
              </w:rPr>
              <w:t xml:space="preserve">Any </w:t>
            </w:r>
            <w:r>
              <w:rPr>
                <w:sz w:val="20"/>
                <w:szCs w:val="20"/>
              </w:rPr>
              <w:t xml:space="preserve">government returns </w:t>
            </w:r>
            <w:r w:rsidRPr="00262175">
              <w:rPr>
                <w:sz w:val="20"/>
                <w:szCs w:val="20"/>
              </w:rPr>
              <w:t xml:space="preserve">which identify individual staff/pupils,  </w:t>
            </w:r>
          </w:p>
        </w:tc>
        <w:tc>
          <w:tcPr>
            <w:tcW w:w="1588" w:type="dxa"/>
          </w:tcPr>
          <w:p w:rsidR="00992C31" w:rsidRPr="00262175" w:rsidRDefault="00992C31" w:rsidP="004D4833">
            <w:pPr>
              <w:rPr>
                <w:sz w:val="20"/>
                <w:szCs w:val="20"/>
              </w:rPr>
            </w:pPr>
            <w:r w:rsidRPr="001F3C67">
              <w:rPr>
                <w:sz w:val="20"/>
                <w:szCs w:val="20"/>
              </w:rPr>
              <w:t>N/A</w:t>
            </w:r>
            <w:bookmarkStart w:id="0" w:name="_GoBack"/>
            <w:bookmarkEnd w:id="0"/>
          </w:p>
        </w:tc>
        <w:tc>
          <w:tcPr>
            <w:tcW w:w="6095" w:type="dxa"/>
          </w:tcPr>
          <w:p w:rsidR="00992C31" w:rsidRPr="00924830" w:rsidRDefault="00992C31" w:rsidP="004D4833">
            <w:pPr>
              <w:rPr>
                <w:sz w:val="20"/>
                <w:szCs w:val="20"/>
              </w:rPr>
            </w:pPr>
            <w:r w:rsidRPr="00924830">
              <w:rPr>
                <w:sz w:val="20"/>
                <w:szCs w:val="20"/>
              </w:rPr>
              <w:t xml:space="preserve">Depends upon the nature of the return.  If it relates to pay/pension/benefits of staff, keep indefinitely as per DES guidelines.  If it relates to information on students, e.g. October Returns, Annual Census etc., keep in line with “Student Records” guidelines above.  </w:t>
            </w:r>
          </w:p>
        </w:tc>
      </w:tr>
    </w:tbl>
    <w:p w:rsidR="000F2CFA" w:rsidRDefault="000F2CFA" w:rsidP="000F2CFA">
      <w:pPr>
        <w:rPr>
          <w:sz w:val="20"/>
          <w:szCs w:val="20"/>
        </w:rPr>
      </w:pPr>
    </w:p>
    <w:p w:rsidR="000F2CFA" w:rsidRPr="00262175" w:rsidRDefault="000F2CFA" w:rsidP="000F2CFA">
      <w:pPr>
        <w:rPr>
          <w:sz w:val="20"/>
          <w:szCs w:val="20"/>
        </w:rPr>
      </w:pPr>
      <w:r>
        <w:rPr>
          <w:sz w:val="20"/>
          <w:szCs w:val="20"/>
        </w:rP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1551"/>
        <w:gridCol w:w="6021"/>
      </w:tblGrid>
      <w:tr w:rsidR="000F2CFA" w:rsidRPr="00262175" w:rsidTr="00E76A34">
        <w:trPr>
          <w:trHeight w:val="608"/>
        </w:trPr>
        <w:tc>
          <w:tcPr>
            <w:tcW w:w="2053" w:type="dxa"/>
            <w:shd w:val="clear" w:color="auto" w:fill="B8CCE4"/>
          </w:tcPr>
          <w:p w:rsidR="000F2CFA" w:rsidRPr="00262175" w:rsidRDefault="000F2CFA" w:rsidP="004D4833">
            <w:pPr>
              <w:jc w:val="center"/>
              <w:rPr>
                <w:b/>
                <w:sz w:val="20"/>
                <w:szCs w:val="20"/>
              </w:rPr>
            </w:pPr>
            <w:r w:rsidRPr="00262175">
              <w:rPr>
                <w:b/>
                <w:sz w:val="20"/>
                <w:szCs w:val="20"/>
              </w:rPr>
              <w:lastRenderedPageBreak/>
              <w:t>Board of Management Records</w:t>
            </w:r>
          </w:p>
        </w:tc>
        <w:tc>
          <w:tcPr>
            <w:tcW w:w="1551" w:type="dxa"/>
            <w:shd w:val="clear" w:color="auto" w:fill="B8CCE4"/>
          </w:tcPr>
          <w:p w:rsidR="000F2CFA" w:rsidRPr="00262175" w:rsidRDefault="000F2CFA" w:rsidP="004D4833">
            <w:pPr>
              <w:jc w:val="center"/>
              <w:rPr>
                <w:b/>
                <w:sz w:val="20"/>
                <w:szCs w:val="20"/>
              </w:rPr>
            </w:pPr>
            <w:r w:rsidRPr="00262175">
              <w:rPr>
                <w:b/>
                <w:sz w:val="20"/>
                <w:szCs w:val="20"/>
              </w:rPr>
              <w:t>Final disposition</w:t>
            </w:r>
          </w:p>
        </w:tc>
        <w:tc>
          <w:tcPr>
            <w:tcW w:w="6021" w:type="dxa"/>
            <w:shd w:val="clear" w:color="auto" w:fill="B8CCE4"/>
          </w:tcPr>
          <w:p w:rsidR="000F2CFA" w:rsidRPr="00262175" w:rsidRDefault="000F2CFA" w:rsidP="004D4833">
            <w:pPr>
              <w:jc w:val="center"/>
              <w:rPr>
                <w:b/>
                <w:sz w:val="20"/>
                <w:szCs w:val="20"/>
              </w:rPr>
            </w:pPr>
            <w:r w:rsidRPr="00262175">
              <w:rPr>
                <w:b/>
                <w:sz w:val="20"/>
                <w:szCs w:val="20"/>
              </w:rPr>
              <w:t>Comments</w:t>
            </w:r>
          </w:p>
        </w:tc>
      </w:tr>
      <w:tr w:rsidR="000F2CFA" w:rsidRPr="00262175" w:rsidTr="00E76A34">
        <w:trPr>
          <w:trHeight w:val="1119"/>
        </w:trPr>
        <w:tc>
          <w:tcPr>
            <w:tcW w:w="2053" w:type="dxa"/>
          </w:tcPr>
          <w:p w:rsidR="000F2CFA" w:rsidRPr="00262175" w:rsidRDefault="000F2CFA" w:rsidP="004D4833">
            <w:pPr>
              <w:rPr>
                <w:sz w:val="20"/>
                <w:szCs w:val="20"/>
              </w:rPr>
            </w:pPr>
            <w:r w:rsidRPr="00262175">
              <w:rPr>
                <w:sz w:val="20"/>
                <w:szCs w:val="20"/>
              </w:rPr>
              <w:t xml:space="preserve">Board </w:t>
            </w:r>
            <w:r>
              <w:rPr>
                <w:sz w:val="20"/>
                <w:szCs w:val="20"/>
              </w:rPr>
              <w:t>a</w:t>
            </w:r>
            <w:r w:rsidRPr="00262175">
              <w:rPr>
                <w:sz w:val="20"/>
                <w:szCs w:val="20"/>
              </w:rPr>
              <w:t>genda and minutes</w:t>
            </w:r>
          </w:p>
          <w:p w:rsidR="000F2CFA" w:rsidRPr="00262175" w:rsidRDefault="000F2CFA" w:rsidP="004D4833">
            <w:pPr>
              <w:rPr>
                <w:sz w:val="20"/>
                <w:szCs w:val="20"/>
              </w:rPr>
            </w:pPr>
          </w:p>
        </w:tc>
        <w:tc>
          <w:tcPr>
            <w:tcW w:w="1551" w:type="dxa"/>
          </w:tcPr>
          <w:p w:rsidR="000F2CFA" w:rsidRPr="00262175" w:rsidRDefault="000F2CFA" w:rsidP="004D4833">
            <w:pPr>
              <w:rPr>
                <w:sz w:val="20"/>
                <w:szCs w:val="20"/>
              </w:rPr>
            </w:pPr>
            <w:r w:rsidRPr="001F3C67">
              <w:rPr>
                <w:sz w:val="20"/>
                <w:szCs w:val="20"/>
              </w:rPr>
              <w:t>N/A</w:t>
            </w:r>
          </w:p>
        </w:tc>
        <w:tc>
          <w:tcPr>
            <w:tcW w:w="6021" w:type="dxa"/>
          </w:tcPr>
          <w:p w:rsidR="000F2CFA" w:rsidRPr="00262175" w:rsidRDefault="000F2CFA" w:rsidP="004D4833">
            <w:pPr>
              <w:rPr>
                <w:sz w:val="20"/>
                <w:szCs w:val="20"/>
              </w:rPr>
            </w:pPr>
            <w:r>
              <w:rPr>
                <w:sz w:val="20"/>
                <w:szCs w:val="20"/>
              </w:rPr>
              <w:t xml:space="preserve">Indefinitely.  </w:t>
            </w:r>
            <w:r w:rsidRPr="00262175">
              <w:rPr>
                <w:sz w:val="20"/>
                <w:szCs w:val="20"/>
              </w:rPr>
              <w:t xml:space="preserve">These should be stored securely on school property </w:t>
            </w:r>
          </w:p>
        </w:tc>
      </w:tr>
      <w:tr w:rsidR="000F2CFA" w:rsidRPr="00262175" w:rsidTr="00E76A34">
        <w:trPr>
          <w:trHeight w:val="1119"/>
        </w:trPr>
        <w:tc>
          <w:tcPr>
            <w:tcW w:w="2053" w:type="dxa"/>
          </w:tcPr>
          <w:p w:rsidR="000F2CFA" w:rsidRPr="00262175" w:rsidRDefault="000F2CFA" w:rsidP="004D4833">
            <w:pPr>
              <w:rPr>
                <w:sz w:val="20"/>
                <w:szCs w:val="20"/>
              </w:rPr>
            </w:pPr>
            <w:r w:rsidRPr="00F922AD">
              <w:rPr>
                <w:sz w:val="20"/>
                <w:szCs w:val="20"/>
              </w:rPr>
              <w:t>School closure</w:t>
            </w:r>
          </w:p>
        </w:tc>
        <w:tc>
          <w:tcPr>
            <w:tcW w:w="1551" w:type="dxa"/>
          </w:tcPr>
          <w:p w:rsidR="000F2CFA" w:rsidRPr="00262175" w:rsidRDefault="000F2CFA" w:rsidP="004D4833">
            <w:pPr>
              <w:rPr>
                <w:sz w:val="20"/>
                <w:szCs w:val="20"/>
              </w:rPr>
            </w:pPr>
          </w:p>
        </w:tc>
        <w:tc>
          <w:tcPr>
            <w:tcW w:w="6021" w:type="dxa"/>
          </w:tcPr>
          <w:p w:rsidR="000F2CFA" w:rsidRDefault="000F2CFA" w:rsidP="004D4833">
            <w:pPr>
              <w:rPr>
                <w:sz w:val="20"/>
                <w:szCs w:val="20"/>
              </w:rPr>
            </w:pPr>
            <w:r w:rsidRPr="00F922AD">
              <w:rPr>
                <w:sz w:val="20"/>
                <w:szCs w:val="20"/>
              </w:rPr>
              <w:t>On school closure, records sho</w:t>
            </w:r>
            <w:r>
              <w:rPr>
                <w:sz w:val="20"/>
                <w:szCs w:val="20"/>
              </w:rPr>
              <w:t xml:space="preserve">uld be transferred as per </w:t>
            </w:r>
            <w:hyperlink r:id="rId7" w:history="1">
              <w:r w:rsidRPr="005570BA">
                <w:rPr>
                  <w:rStyle w:val="Hyperlink"/>
                  <w:sz w:val="20"/>
                  <w:szCs w:val="20"/>
                </w:rPr>
                <w:t>Records Retention in the event of school closure/amalgamation</w:t>
              </w:r>
            </w:hyperlink>
            <w:r>
              <w:rPr>
                <w:sz w:val="20"/>
                <w:szCs w:val="20"/>
              </w:rPr>
              <w:t>.  A decommissioning exercise should take place with respect to archiving and recording data.</w:t>
            </w:r>
            <w:r>
              <w:rPr>
                <w:sz w:val="20"/>
                <w:szCs w:val="20"/>
              </w:rPr>
              <w:br/>
            </w:r>
          </w:p>
        </w:tc>
      </w:tr>
      <w:tr w:rsidR="000F2CFA" w:rsidRPr="00262175" w:rsidTr="00E76A34">
        <w:tc>
          <w:tcPr>
            <w:tcW w:w="2053" w:type="dxa"/>
            <w:shd w:val="clear" w:color="auto" w:fill="B8CCE4"/>
          </w:tcPr>
          <w:p w:rsidR="000F2CFA" w:rsidRPr="00262175" w:rsidRDefault="000F2CFA" w:rsidP="004D4833">
            <w:pPr>
              <w:jc w:val="center"/>
              <w:rPr>
                <w:b/>
                <w:sz w:val="20"/>
                <w:szCs w:val="20"/>
              </w:rPr>
            </w:pPr>
            <w:r w:rsidRPr="00262175">
              <w:rPr>
                <w:b/>
                <w:sz w:val="20"/>
                <w:szCs w:val="20"/>
              </w:rPr>
              <w:t>Other school based reports/minutes</w:t>
            </w:r>
          </w:p>
        </w:tc>
        <w:tc>
          <w:tcPr>
            <w:tcW w:w="1551" w:type="dxa"/>
            <w:shd w:val="clear" w:color="auto" w:fill="B8CCE4"/>
          </w:tcPr>
          <w:p w:rsidR="000F2CFA" w:rsidRPr="00262175" w:rsidRDefault="000F2CFA" w:rsidP="004D4833">
            <w:pPr>
              <w:jc w:val="center"/>
              <w:rPr>
                <w:b/>
                <w:sz w:val="20"/>
                <w:szCs w:val="20"/>
              </w:rPr>
            </w:pPr>
            <w:r w:rsidRPr="00262175">
              <w:rPr>
                <w:b/>
                <w:sz w:val="20"/>
                <w:szCs w:val="20"/>
              </w:rPr>
              <w:t>Final disposition</w:t>
            </w:r>
          </w:p>
        </w:tc>
        <w:tc>
          <w:tcPr>
            <w:tcW w:w="6021" w:type="dxa"/>
            <w:shd w:val="clear" w:color="auto" w:fill="B8CCE4"/>
          </w:tcPr>
          <w:p w:rsidR="000F2CFA" w:rsidRPr="00262175" w:rsidRDefault="000F2CFA" w:rsidP="004D4833">
            <w:pPr>
              <w:jc w:val="center"/>
              <w:rPr>
                <w:b/>
                <w:sz w:val="20"/>
                <w:szCs w:val="20"/>
              </w:rPr>
            </w:pPr>
            <w:r w:rsidRPr="00262175">
              <w:rPr>
                <w:b/>
                <w:sz w:val="20"/>
                <w:szCs w:val="20"/>
              </w:rPr>
              <w:t>Comments</w:t>
            </w:r>
          </w:p>
        </w:tc>
      </w:tr>
      <w:tr w:rsidR="000F2CFA" w:rsidRPr="00262175" w:rsidTr="00E76A34">
        <w:tc>
          <w:tcPr>
            <w:tcW w:w="2053" w:type="dxa"/>
            <w:shd w:val="clear" w:color="auto" w:fill="auto"/>
          </w:tcPr>
          <w:p w:rsidR="000F2CFA" w:rsidRPr="00262175" w:rsidRDefault="000F2CFA" w:rsidP="004D4833">
            <w:pPr>
              <w:rPr>
                <w:sz w:val="20"/>
                <w:szCs w:val="20"/>
              </w:rPr>
            </w:pPr>
            <w:r w:rsidRPr="00262175">
              <w:rPr>
                <w:sz w:val="20"/>
                <w:szCs w:val="20"/>
              </w:rPr>
              <w:t xml:space="preserve">CCTV </w:t>
            </w:r>
            <w:r>
              <w:rPr>
                <w:sz w:val="20"/>
                <w:szCs w:val="20"/>
              </w:rPr>
              <w:t>r</w:t>
            </w:r>
            <w:r w:rsidRPr="00262175">
              <w:rPr>
                <w:sz w:val="20"/>
                <w:szCs w:val="20"/>
              </w:rPr>
              <w:t xml:space="preserve">ecordings </w:t>
            </w:r>
          </w:p>
        </w:tc>
        <w:tc>
          <w:tcPr>
            <w:tcW w:w="1551" w:type="dxa"/>
            <w:shd w:val="clear" w:color="auto" w:fill="auto"/>
          </w:tcPr>
          <w:p w:rsidR="000F2CFA" w:rsidRPr="00262175" w:rsidRDefault="000F2CFA" w:rsidP="004D4833">
            <w:pPr>
              <w:rPr>
                <w:sz w:val="20"/>
                <w:szCs w:val="20"/>
              </w:rPr>
            </w:pPr>
            <w:r w:rsidRPr="00262175">
              <w:rPr>
                <w:sz w:val="20"/>
                <w:szCs w:val="20"/>
              </w:rPr>
              <w:t xml:space="preserve">Safe/secure deletion. </w:t>
            </w:r>
          </w:p>
        </w:tc>
        <w:tc>
          <w:tcPr>
            <w:tcW w:w="6021" w:type="dxa"/>
            <w:shd w:val="clear" w:color="auto" w:fill="auto"/>
          </w:tcPr>
          <w:p w:rsidR="000F2CFA" w:rsidRPr="00262175" w:rsidRDefault="000F2CFA" w:rsidP="004D4833">
            <w:pPr>
              <w:rPr>
                <w:sz w:val="20"/>
                <w:szCs w:val="20"/>
              </w:rPr>
            </w:pPr>
            <w:r w:rsidRPr="00262175">
              <w:rPr>
                <w:sz w:val="20"/>
                <w:szCs w:val="20"/>
              </w:rPr>
              <w:t>28 days in the normal course, but longer on a case</w:t>
            </w:r>
            <w:r>
              <w:rPr>
                <w:sz w:val="20"/>
                <w:szCs w:val="20"/>
              </w:rPr>
              <w:t>-</w:t>
            </w:r>
            <w:r w:rsidRPr="00262175">
              <w:rPr>
                <w:sz w:val="20"/>
                <w:szCs w:val="20"/>
              </w:rPr>
              <w:t>by</w:t>
            </w:r>
            <w:r>
              <w:rPr>
                <w:sz w:val="20"/>
                <w:szCs w:val="20"/>
              </w:rPr>
              <w:t>-</w:t>
            </w:r>
            <w:r w:rsidRPr="00262175">
              <w:rPr>
                <w:sz w:val="20"/>
                <w:szCs w:val="20"/>
              </w:rPr>
              <w:t>case basis e</w:t>
            </w:r>
            <w:r>
              <w:rPr>
                <w:sz w:val="20"/>
                <w:szCs w:val="20"/>
              </w:rPr>
              <w:t>.</w:t>
            </w:r>
            <w:r w:rsidRPr="00262175">
              <w:rPr>
                <w:sz w:val="20"/>
                <w:szCs w:val="20"/>
              </w:rPr>
              <w:t xml:space="preserve">g. where recordings/images are requested by An Garda Síochána as part of an investigation or where the records /images capture issues such as damage/vandalism to school property and where the images/recordings are retained to investigate those issues.   </w:t>
            </w:r>
          </w:p>
        </w:tc>
      </w:tr>
      <w:tr w:rsidR="000F2CFA" w:rsidRPr="00262175" w:rsidTr="00E76A34">
        <w:trPr>
          <w:trHeight w:val="416"/>
        </w:trPr>
        <w:tc>
          <w:tcPr>
            <w:tcW w:w="2053" w:type="dxa"/>
          </w:tcPr>
          <w:p w:rsidR="000F2CFA" w:rsidRPr="00262175" w:rsidRDefault="000F2CFA" w:rsidP="004D4833">
            <w:pPr>
              <w:rPr>
                <w:sz w:val="20"/>
                <w:szCs w:val="20"/>
              </w:rPr>
            </w:pPr>
            <w:r w:rsidRPr="00262175">
              <w:rPr>
                <w:sz w:val="20"/>
                <w:szCs w:val="20"/>
              </w:rPr>
              <w:t>Principal’s monthly report including staff absences</w:t>
            </w:r>
          </w:p>
        </w:tc>
        <w:tc>
          <w:tcPr>
            <w:tcW w:w="1551" w:type="dxa"/>
          </w:tcPr>
          <w:p w:rsidR="000F2CFA" w:rsidRPr="00262175" w:rsidRDefault="000F2CFA" w:rsidP="004D4833">
            <w:pPr>
              <w:rPr>
                <w:sz w:val="20"/>
                <w:szCs w:val="20"/>
              </w:rPr>
            </w:pPr>
            <w:r w:rsidRPr="001F3C67">
              <w:rPr>
                <w:sz w:val="20"/>
                <w:szCs w:val="20"/>
              </w:rPr>
              <w:t>N/A</w:t>
            </w:r>
          </w:p>
        </w:tc>
        <w:tc>
          <w:tcPr>
            <w:tcW w:w="6021" w:type="dxa"/>
          </w:tcPr>
          <w:p w:rsidR="000F2CFA" w:rsidRPr="00262175" w:rsidRDefault="000F2CFA" w:rsidP="004D4833">
            <w:pPr>
              <w:rPr>
                <w:sz w:val="20"/>
                <w:szCs w:val="20"/>
              </w:rPr>
            </w:pPr>
            <w:r w:rsidRPr="00262175">
              <w:rPr>
                <w:sz w:val="20"/>
                <w:szCs w:val="20"/>
              </w:rPr>
              <w:t xml:space="preserve">Indefinitely.  Administrative log and does not relate to any one employee in particular:  the monthly reports are not structured, either by reference to individuals or by reference to criteria relating to individuals, in such a way that specific information relating to a particular individual is readily accessible.  Not a “relevant filing system”. </w:t>
            </w:r>
          </w:p>
        </w:tc>
      </w:tr>
    </w:tbl>
    <w:p w:rsidR="000F2CFA" w:rsidRDefault="000F2CFA" w:rsidP="000F2CFA">
      <w:pPr>
        <w:rPr>
          <w:color w:val="FF0000"/>
          <w:sz w:val="20"/>
          <w:szCs w:val="20"/>
        </w:rPr>
      </w:pPr>
    </w:p>
    <w:p w:rsidR="000F2CFA" w:rsidRPr="00262175" w:rsidRDefault="000F2CFA" w:rsidP="000F2CFA">
      <w:pPr>
        <w:rPr>
          <w:color w:val="FF0000"/>
          <w:sz w:val="20"/>
          <w:szCs w:val="20"/>
        </w:rPr>
      </w:pPr>
    </w:p>
    <w:p w:rsidR="000F2CFA" w:rsidRPr="00262175" w:rsidRDefault="000F2CFA" w:rsidP="000F2CFA">
      <w:pPr>
        <w:rPr>
          <w:color w:val="FF0000"/>
          <w:sz w:val="20"/>
          <w:szCs w:val="20"/>
        </w:rPr>
      </w:pPr>
      <w:r w:rsidRPr="00262175">
        <w:rPr>
          <w:color w:val="FF0000"/>
          <w:sz w:val="20"/>
          <w:szCs w:val="2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417"/>
        <w:gridCol w:w="5841"/>
      </w:tblGrid>
      <w:tr w:rsidR="000F2CFA" w:rsidRPr="00262175" w:rsidTr="00992C31">
        <w:trPr>
          <w:tblHeader/>
        </w:trPr>
        <w:tc>
          <w:tcPr>
            <w:tcW w:w="2093" w:type="dxa"/>
            <w:shd w:val="clear" w:color="auto" w:fill="B8CCE4"/>
          </w:tcPr>
          <w:p w:rsidR="000F2CFA" w:rsidRPr="00A76836" w:rsidRDefault="000F2CFA" w:rsidP="004D4833">
            <w:pPr>
              <w:rPr>
                <w:b/>
                <w:sz w:val="20"/>
                <w:szCs w:val="20"/>
              </w:rPr>
            </w:pPr>
            <w:r>
              <w:rPr>
                <w:b/>
                <w:sz w:val="20"/>
                <w:szCs w:val="20"/>
              </w:rPr>
              <w:lastRenderedPageBreak/>
              <w:t>Promotion process</w:t>
            </w:r>
          </w:p>
          <w:p w:rsidR="000F2CFA" w:rsidRPr="00262175" w:rsidRDefault="000F2CFA" w:rsidP="004D4833">
            <w:pPr>
              <w:rPr>
                <w:b/>
                <w:sz w:val="20"/>
                <w:szCs w:val="20"/>
              </w:rPr>
            </w:pPr>
          </w:p>
        </w:tc>
        <w:tc>
          <w:tcPr>
            <w:tcW w:w="1417" w:type="dxa"/>
            <w:shd w:val="clear" w:color="auto" w:fill="B8CCE4"/>
          </w:tcPr>
          <w:p w:rsidR="000F2CFA" w:rsidRPr="00262175" w:rsidRDefault="000F2CFA" w:rsidP="004D4833">
            <w:pPr>
              <w:rPr>
                <w:b/>
                <w:sz w:val="20"/>
                <w:szCs w:val="20"/>
              </w:rPr>
            </w:pPr>
            <w:r>
              <w:rPr>
                <w:b/>
                <w:sz w:val="20"/>
                <w:szCs w:val="20"/>
              </w:rPr>
              <w:t>Final Disposition</w:t>
            </w:r>
          </w:p>
        </w:tc>
        <w:tc>
          <w:tcPr>
            <w:tcW w:w="5841" w:type="dxa"/>
            <w:shd w:val="clear" w:color="auto" w:fill="B8CCE4"/>
          </w:tcPr>
          <w:p w:rsidR="000F2CFA" w:rsidRPr="00262175" w:rsidRDefault="000F2CFA" w:rsidP="004D4833">
            <w:pPr>
              <w:rPr>
                <w:b/>
                <w:sz w:val="20"/>
                <w:szCs w:val="20"/>
              </w:rPr>
            </w:pPr>
            <w:r>
              <w:rPr>
                <w:b/>
                <w:sz w:val="20"/>
                <w:szCs w:val="20"/>
              </w:rPr>
              <w:t xml:space="preserve">Comments </w:t>
            </w:r>
          </w:p>
        </w:tc>
      </w:tr>
      <w:tr w:rsidR="000F2CFA" w:rsidRPr="00262175" w:rsidTr="00992C31">
        <w:trPr>
          <w:tblHeader/>
        </w:trPr>
        <w:tc>
          <w:tcPr>
            <w:tcW w:w="2093" w:type="dxa"/>
          </w:tcPr>
          <w:p w:rsidR="000F2CFA" w:rsidRPr="00924830" w:rsidRDefault="000F2CFA" w:rsidP="004D4833">
            <w:pPr>
              <w:rPr>
                <w:sz w:val="20"/>
                <w:szCs w:val="20"/>
              </w:rPr>
            </w:pPr>
            <w:r w:rsidRPr="00924830">
              <w:rPr>
                <w:sz w:val="20"/>
                <w:szCs w:val="20"/>
              </w:rPr>
              <w:t>Posts of Responsibility</w:t>
            </w:r>
          </w:p>
        </w:tc>
        <w:tc>
          <w:tcPr>
            <w:tcW w:w="1417" w:type="dxa"/>
          </w:tcPr>
          <w:p w:rsidR="000F2CFA" w:rsidRPr="00924830" w:rsidRDefault="000F2CFA" w:rsidP="004D4833">
            <w:r w:rsidRPr="00924830">
              <w:t>N/A</w:t>
            </w:r>
          </w:p>
        </w:tc>
        <w:tc>
          <w:tcPr>
            <w:tcW w:w="5841" w:type="dxa"/>
          </w:tcPr>
          <w:p w:rsidR="000F2CFA" w:rsidRPr="00924830" w:rsidRDefault="000F2CFA" w:rsidP="004D4833">
            <w:pPr>
              <w:rPr>
                <w:sz w:val="20"/>
                <w:szCs w:val="20"/>
              </w:rPr>
            </w:pPr>
            <w:r w:rsidRPr="00924830">
              <w:rPr>
                <w:sz w:val="20"/>
                <w:szCs w:val="20"/>
              </w:rPr>
              <w:t>Retain indefinitely on master file as it relates to pay/pension etc. (See DES guidelines)</w:t>
            </w:r>
          </w:p>
        </w:tc>
      </w:tr>
      <w:tr w:rsidR="000F2CFA" w:rsidRPr="00262175" w:rsidTr="00992C31">
        <w:trPr>
          <w:tblHeader/>
        </w:trPr>
        <w:tc>
          <w:tcPr>
            <w:tcW w:w="2093" w:type="dxa"/>
          </w:tcPr>
          <w:p w:rsidR="000F2CFA" w:rsidRPr="00262175" w:rsidRDefault="000F2CFA" w:rsidP="004D4833">
            <w:pPr>
              <w:rPr>
                <w:sz w:val="20"/>
                <w:szCs w:val="20"/>
              </w:rPr>
            </w:pPr>
            <w:r w:rsidRPr="00262175">
              <w:rPr>
                <w:sz w:val="20"/>
                <w:szCs w:val="20"/>
              </w:rPr>
              <w:t>Calculation of service</w:t>
            </w:r>
          </w:p>
        </w:tc>
        <w:tc>
          <w:tcPr>
            <w:tcW w:w="1417" w:type="dxa"/>
          </w:tcPr>
          <w:p w:rsidR="000F2CFA" w:rsidRDefault="000F2CFA" w:rsidP="004D4833">
            <w:r w:rsidRPr="00FC67FE">
              <w:t>N/A</w:t>
            </w:r>
          </w:p>
        </w:tc>
        <w:tc>
          <w:tcPr>
            <w:tcW w:w="5841" w:type="dxa"/>
          </w:tcPr>
          <w:p w:rsidR="000F2CFA" w:rsidRPr="00262175" w:rsidRDefault="000F2CFA" w:rsidP="004D4833">
            <w:pPr>
              <w:rPr>
                <w:sz w:val="20"/>
                <w:szCs w:val="20"/>
              </w:rPr>
            </w:pPr>
            <w:r w:rsidRPr="00262175">
              <w:rPr>
                <w:sz w:val="20"/>
                <w:szCs w:val="20"/>
              </w:rPr>
              <w:t xml:space="preserve">Retain indefinitely on master file </w:t>
            </w:r>
          </w:p>
        </w:tc>
      </w:tr>
      <w:tr w:rsidR="000F2CFA" w:rsidRPr="00262175" w:rsidTr="00992C31">
        <w:trPr>
          <w:tblHeader/>
        </w:trPr>
        <w:tc>
          <w:tcPr>
            <w:tcW w:w="2093" w:type="dxa"/>
          </w:tcPr>
          <w:p w:rsidR="000F2CFA" w:rsidRPr="00262175" w:rsidRDefault="000F2CFA" w:rsidP="004D4833">
            <w:pPr>
              <w:rPr>
                <w:sz w:val="20"/>
                <w:szCs w:val="20"/>
              </w:rPr>
            </w:pPr>
            <w:r w:rsidRPr="00262175">
              <w:rPr>
                <w:sz w:val="20"/>
                <w:szCs w:val="20"/>
              </w:rPr>
              <w:t>Promotions/POR Board  master files</w:t>
            </w:r>
          </w:p>
        </w:tc>
        <w:tc>
          <w:tcPr>
            <w:tcW w:w="1417" w:type="dxa"/>
          </w:tcPr>
          <w:p w:rsidR="000F2CFA" w:rsidRDefault="000F2CFA" w:rsidP="004D4833">
            <w:r w:rsidRPr="00FC67FE">
              <w:t>N/A</w:t>
            </w:r>
          </w:p>
        </w:tc>
        <w:tc>
          <w:tcPr>
            <w:tcW w:w="5841" w:type="dxa"/>
          </w:tcPr>
          <w:p w:rsidR="000F2CFA" w:rsidRPr="00262175" w:rsidRDefault="000F2CFA" w:rsidP="004D4833">
            <w:pPr>
              <w:rPr>
                <w:sz w:val="20"/>
                <w:szCs w:val="20"/>
              </w:rPr>
            </w:pPr>
            <w:r w:rsidRPr="00262175">
              <w:rPr>
                <w:sz w:val="20"/>
                <w:szCs w:val="20"/>
              </w:rPr>
              <w:t xml:space="preserve">Retain indefinitely on master file </w:t>
            </w:r>
          </w:p>
        </w:tc>
      </w:tr>
      <w:tr w:rsidR="000F2CFA" w:rsidRPr="00262175" w:rsidTr="00992C31">
        <w:trPr>
          <w:tblHeader/>
        </w:trPr>
        <w:tc>
          <w:tcPr>
            <w:tcW w:w="2093" w:type="dxa"/>
          </w:tcPr>
          <w:p w:rsidR="000F2CFA" w:rsidRPr="00262175" w:rsidRDefault="000F2CFA" w:rsidP="004D4833">
            <w:pPr>
              <w:rPr>
                <w:sz w:val="20"/>
                <w:szCs w:val="20"/>
              </w:rPr>
            </w:pPr>
            <w:r w:rsidRPr="00262175">
              <w:rPr>
                <w:sz w:val="20"/>
                <w:szCs w:val="20"/>
              </w:rPr>
              <w:t>Promotions/POR Boards assessment report files</w:t>
            </w:r>
          </w:p>
        </w:tc>
        <w:tc>
          <w:tcPr>
            <w:tcW w:w="1417" w:type="dxa"/>
          </w:tcPr>
          <w:p w:rsidR="000F2CFA" w:rsidRDefault="000F2CFA" w:rsidP="004D4833">
            <w:r w:rsidRPr="00FC67FE">
              <w:t>N/A</w:t>
            </w:r>
          </w:p>
        </w:tc>
        <w:tc>
          <w:tcPr>
            <w:tcW w:w="5841" w:type="dxa"/>
          </w:tcPr>
          <w:p w:rsidR="000F2CFA" w:rsidRPr="00262175" w:rsidRDefault="000F2CFA" w:rsidP="004D4833">
            <w:pPr>
              <w:rPr>
                <w:sz w:val="20"/>
                <w:szCs w:val="20"/>
              </w:rPr>
            </w:pPr>
            <w:r w:rsidRPr="00262175">
              <w:rPr>
                <w:sz w:val="20"/>
                <w:szCs w:val="20"/>
              </w:rPr>
              <w:t xml:space="preserve">Retain original on personnel file in line with retention periods in “Staff Records” retention guidelines above  </w:t>
            </w:r>
          </w:p>
        </w:tc>
      </w:tr>
      <w:tr w:rsidR="000F2CFA" w:rsidRPr="00262175" w:rsidTr="00992C31">
        <w:trPr>
          <w:tblHeader/>
        </w:trPr>
        <w:tc>
          <w:tcPr>
            <w:tcW w:w="2093" w:type="dxa"/>
          </w:tcPr>
          <w:p w:rsidR="000F2CFA" w:rsidRPr="00262175" w:rsidRDefault="000F2CFA" w:rsidP="004D4833">
            <w:pPr>
              <w:rPr>
                <w:sz w:val="20"/>
                <w:szCs w:val="20"/>
              </w:rPr>
            </w:pPr>
            <w:r w:rsidRPr="00262175">
              <w:rPr>
                <w:sz w:val="20"/>
                <w:szCs w:val="20"/>
              </w:rPr>
              <w:t>POR appeal documents</w:t>
            </w:r>
          </w:p>
        </w:tc>
        <w:tc>
          <w:tcPr>
            <w:tcW w:w="1417" w:type="dxa"/>
          </w:tcPr>
          <w:p w:rsidR="000F2CFA" w:rsidRPr="00262175" w:rsidRDefault="000F2CFA" w:rsidP="004D4833">
            <w:pPr>
              <w:rPr>
                <w:sz w:val="20"/>
                <w:szCs w:val="20"/>
              </w:rPr>
            </w:pPr>
            <w:r w:rsidRPr="006E42E0">
              <w:rPr>
                <w:sz w:val="20"/>
                <w:szCs w:val="20"/>
              </w:rPr>
              <w:t>N/A</w:t>
            </w:r>
          </w:p>
        </w:tc>
        <w:tc>
          <w:tcPr>
            <w:tcW w:w="5841" w:type="dxa"/>
          </w:tcPr>
          <w:p w:rsidR="000F2CFA" w:rsidRPr="00262175" w:rsidRDefault="000F2CFA" w:rsidP="004D4833">
            <w:pPr>
              <w:rPr>
                <w:sz w:val="20"/>
                <w:szCs w:val="20"/>
              </w:rPr>
            </w:pPr>
            <w:r w:rsidRPr="00262175">
              <w:rPr>
                <w:sz w:val="20"/>
                <w:szCs w:val="20"/>
              </w:rPr>
              <w:t>Retain original on personnel file</w:t>
            </w:r>
            <w:r>
              <w:rPr>
                <w:sz w:val="20"/>
                <w:szCs w:val="20"/>
              </w:rPr>
              <w:t>, and copy of master &amp; appeal file</w:t>
            </w:r>
            <w:r w:rsidRPr="00262175">
              <w:rPr>
                <w:sz w:val="20"/>
                <w:szCs w:val="20"/>
              </w:rPr>
              <w:t>. Retain for duration of employment + 7 years (6 years in which to take a claim, plus 1 year to serve proceedings on school). Copy on master and appeal file.</w:t>
            </w:r>
          </w:p>
        </w:tc>
      </w:tr>
      <w:tr w:rsidR="000F2CFA" w:rsidRPr="00262175" w:rsidTr="00992C31">
        <w:trPr>
          <w:tblHeader/>
        </w:trPr>
        <w:tc>
          <w:tcPr>
            <w:tcW w:w="2093" w:type="dxa"/>
          </w:tcPr>
          <w:p w:rsidR="000F2CFA" w:rsidRPr="00262175" w:rsidRDefault="000F2CFA" w:rsidP="004D4833">
            <w:pPr>
              <w:rPr>
                <w:sz w:val="20"/>
                <w:szCs w:val="20"/>
              </w:rPr>
            </w:pPr>
            <w:r w:rsidRPr="00262175">
              <w:rPr>
                <w:sz w:val="20"/>
                <w:szCs w:val="20"/>
              </w:rPr>
              <w:t>Correspondence from candidates re feedback</w:t>
            </w:r>
          </w:p>
        </w:tc>
        <w:tc>
          <w:tcPr>
            <w:tcW w:w="1417" w:type="dxa"/>
          </w:tcPr>
          <w:p w:rsidR="000F2CFA" w:rsidRPr="00262175" w:rsidRDefault="000F2CFA" w:rsidP="004D4833">
            <w:pPr>
              <w:rPr>
                <w:sz w:val="20"/>
                <w:szCs w:val="20"/>
              </w:rPr>
            </w:pPr>
            <w:r w:rsidRPr="006E42E0">
              <w:rPr>
                <w:sz w:val="20"/>
                <w:szCs w:val="20"/>
              </w:rPr>
              <w:t>N/A</w:t>
            </w:r>
          </w:p>
        </w:tc>
        <w:tc>
          <w:tcPr>
            <w:tcW w:w="5841" w:type="dxa"/>
          </w:tcPr>
          <w:p w:rsidR="000F2CFA" w:rsidRPr="00262175" w:rsidRDefault="000F2CFA" w:rsidP="004D4833">
            <w:pPr>
              <w:rPr>
                <w:sz w:val="20"/>
                <w:szCs w:val="20"/>
              </w:rPr>
            </w:pPr>
            <w:r w:rsidRPr="00262175">
              <w:rPr>
                <w:sz w:val="20"/>
                <w:szCs w:val="20"/>
              </w:rPr>
              <w:t xml:space="preserve">Depends upon nature of feedback. If feedback is from unsuccessful candidate who is not an employee within the school, keep in line with retention periods in “Staff Records” above.  If feedback is from successful candidate or from unsuccessful candidate who is already an employee within the school, keep in line with “Staff </w:t>
            </w:r>
            <w:r>
              <w:rPr>
                <w:sz w:val="20"/>
                <w:szCs w:val="20"/>
              </w:rPr>
              <w:t>p</w:t>
            </w:r>
            <w:r w:rsidRPr="00262175">
              <w:rPr>
                <w:sz w:val="20"/>
                <w:szCs w:val="20"/>
              </w:rPr>
              <w:t xml:space="preserve">ersonnel </w:t>
            </w:r>
            <w:r>
              <w:rPr>
                <w:sz w:val="20"/>
                <w:szCs w:val="20"/>
              </w:rPr>
              <w:t>w</w:t>
            </w:r>
            <w:r w:rsidRPr="00262175">
              <w:rPr>
                <w:sz w:val="20"/>
                <w:szCs w:val="20"/>
              </w:rPr>
              <w:t xml:space="preserve">hile in employment” above. </w:t>
            </w:r>
          </w:p>
        </w:tc>
      </w:tr>
    </w:tbl>
    <w:p w:rsidR="000F2CFA" w:rsidRDefault="000F2CFA" w:rsidP="000F2CFA">
      <w:pPr>
        <w:pStyle w:val="Footer"/>
        <w:spacing w:beforeAutospacing="0" w:afterAutospacing="0"/>
        <w:jc w:val="left"/>
      </w:pPr>
    </w:p>
    <w:p w:rsidR="000F2CFA" w:rsidRDefault="000F2CFA" w:rsidP="000F2CFA">
      <w:pPr>
        <w:pStyle w:val="Footer"/>
        <w:spacing w:beforeAutospacing="0" w:afterAutospacing="0"/>
        <w:jc w:val="left"/>
      </w:pPr>
    </w:p>
    <w:p w:rsidR="000F2CFA" w:rsidRDefault="000F2CFA" w:rsidP="000F2CFA">
      <w:pPr>
        <w:pStyle w:val="Footer"/>
        <w:spacing w:beforeAutospacing="0" w:afterAutospacing="0"/>
        <w:jc w:val="left"/>
      </w:pPr>
    </w:p>
    <w:p w:rsidR="000F2CFA" w:rsidRDefault="000F2CFA" w:rsidP="000F2CFA">
      <w:pPr>
        <w:pStyle w:val="Footer"/>
        <w:spacing w:beforeAutospacing="0" w:afterAutospacing="0"/>
        <w:jc w:val="left"/>
      </w:pPr>
    </w:p>
    <w:p w:rsidR="000F2CFA" w:rsidRDefault="000F2CFA" w:rsidP="000F2CFA">
      <w:pPr>
        <w:pStyle w:val="Footer"/>
        <w:spacing w:beforeAutospacing="0" w:afterAutospacing="0"/>
        <w:jc w:val="left"/>
      </w:pPr>
    </w:p>
    <w:p w:rsidR="000F2CFA" w:rsidRDefault="000F2CFA" w:rsidP="000F2CFA">
      <w:pPr>
        <w:pStyle w:val="Footer"/>
        <w:spacing w:beforeAutospacing="0" w:afterAutospacing="0"/>
        <w:jc w:val="left"/>
      </w:pPr>
    </w:p>
    <w:p w:rsidR="000F2CFA" w:rsidRDefault="000F2CFA" w:rsidP="000F2CFA">
      <w:pPr>
        <w:pStyle w:val="Footer"/>
        <w:spacing w:beforeAutospacing="0" w:afterAutospacing="0"/>
        <w:jc w:val="left"/>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p>
    <w:p w:rsidR="000F2CFA" w:rsidRDefault="000F2CFA" w:rsidP="000F2CFA">
      <w:pPr>
        <w:rPr>
          <w:lang w:val="en-IE"/>
        </w:rPr>
      </w:pPr>
      <w:r>
        <w:rPr>
          <w:lang w:val="en-IE"/>
        </w:rPr>
        <w:t xml:space="preserve"> </w:t>
      </w:r>
    </w:p>
    <w:p w:rsidR="000F2CFA" w:rsidRPr="00F469C0" w:rsidRDefault="000F2CFA" w:rsidP="000F2CFA">
      <w:pPr>
        <w:pStyle w:val="Heading1"/>
        <w:spacing w:before="300" w:after="150"/>
        <w:jc w:val="center"/>
        <w:rPr>
          <w:rFonts w:asciiTheme="minorHAnsi" w:hAnsiTheme="minorHAnsi" w:cs="Helvetica"/>
          <w:b w:val="0"/>
          <w:bCs w:val="0"/>
          <w:color w:val="333333"/>
          <w:sz w:val="24"/>
          <w:szCs w:val="24"/>
        </w:rPr>
      </w:pPr>
      <w:r w:rsidRPr="00F469C0">
        <w:rPr>
          <w:rFonts w:asciiTheme="minorHAnsi" w:hAnsiTheme="minorHAnsi" w:cs="Helvetica"/>
          <w:b w:val="0"/>
          <w:bCs w:val="0"/>
          <w:color w:val="333333"/>
          <w:sz w:val="24"/>
          <w:szCs w:val="24"/>
        </w:rPr>
        <w:t>Exceptions to the Right of Access</w:t>
      </w:r>
    </w:p>
    <w:p w:rsidR="000F2CFA" w:rsidRPr="00483B4C" w:rsidRDefault="000F2CFA" w:rsidP="000F2CFA">
      <w:pPr>
        <w:pStyle w:val="NormalWeb"/>
        <w:spacing w:before="0" w:beforeAutospacing="0" w:after="0" w:afterAutospacing="0"/>
        <w:rPr>
          <w:rStyle w:val="bodytext"/>
          <w:color w:val="333333"/>
          <w:sz w:val="20"/>
          <w:szCs w:val="20"/>
          <w:bdr w:val="none" w:sz="0" w:space="0" w:color="auto" w:frame="1"/>
        </w:rPr>
      </w:pPr>
      <w:r w:rsidRPr="00483B4C">
        <w:rPr>
          <w:rStyle w:val="bodytext"/>
          <w:color w:val="333333"/>
          <w:sz w:val="20"/>
          <w:szCs w:val="20"/>
          <w:bdr w:val="none" w:sz="0" w:space="0" w:color="auto" w:frame="1"/>
        </w:rPr>
        <w:t xml:space="preserve">A Data Subject about whom </w:t>
      </w:r>
      <w:r w:rsidR="00F41D03">
        <w:rPr>
          <w:rStyle w:val="bodytext"/>
          <w:color w:val="333333"/>
          <w:sz w:val="20"/>
          <w:szCs w:val="20"/>
          <w:bdr w:val="none" w:sz="0" w:space="0" w:color="auto" w:frame="1"/>
        </w:rPr>
        <w:t>XXX School</w:t>
      </w:r>
      <w:r w:rsidRPr="00483B4C">
        <w:rPr>
          <w:rStyle w:val="bodytext"/>
          <w:color w:val="333333"/>
          <w:sz w:val="20"/>
          <w:szCs w:val="20"/>
          <w:bdr w:val="none" w:sz="0" w:space="0" w:color="auto" w:frame="1"/>
        </w:rPr>
        <w:t xml:space="preserve"> holds personal information does not have a right to see such information where any of the following circumstances apply.</w:t>
      </w:r>
    </w:p>
    <w:p w:rsidR="000F2CFA" w:rsidRPr="00483B4C" w:rsidRDefault="000F2CFA" w:rsidP="000F2CFA">
      <w:pPr>
        <w:pStyle w:val="NormalWeb"/>
        <w:spacing w:before="0" w:beforeAutospacing="0" w:after="0" w:afterAutospacing="0"/>
        <w:rPr>
          <w:color w:val="333333"/>
          <w:sz w:val="20"/>
          <w:szCs w:val="20"/>
        </w:rPr>
      </w:pPr>
    </w:p>
    <w:p w:rsidR="000F2CFA" w:rsidRPr="00483B4C" w:rsidRDefault="000F2CFA" w:rsidP="000F2CFA">
      <w:pPr>
        <w:numPr>
          <w:ilvl w:val="0"/>
          <w:numId w:val="1"/>
        </w:numPr>
        <w:ind w:left="300"/>
        <w:rPr>
          <w:rFonts w:ascii="Times New Roman" w:hAnsi="Times New Roman" w:cs="Times New Roman"/>
          <w:color w:val="333333"/>
          <w:sz w:val="20"/>
          <w:szCs w:val="20"/>
        </w:rPr>
      </w:pPr>
      <w:r w:rsidRPr="00483B4C">
        <w:rPr>
          <w:rFonts w:ascii="Times New Roman" w:hAnsi="Times New Roman" w:cs="Times New Roman"/>
          <w:color w:val="333333"/>
          <w:sz w:val="20"/>
          <w:szCs w:val="20"/>
        </w:rPr>
        <w:t>If the information is kept for the purpose of preventing, detecting or investigating offences, apprehending or prosecuting offenders, or assessing / collecting any taxes or duties: but only in cases where allowing the right of access would be likely to impede any such activities</w:t>
      </w:r>
      <w:r w:rsidRPr="00483B4C">
        <w:rPr>
          <w:rFonts w:ascii="Times New Roman" w:hAnsi="Times New Roman" w:cs="Times New Roman"/>
          <w:color w:val="333333"/>
          <w:sz w:val="20"/>
          <w:szCs w:val="20"/>
        </w:rPr>
        <w:br/>
      </w:r>
    </w:p>
    <w:p w:rsidR="000F2CFA" w:rsidRPr="00483B4C" w:rsidRDefault="000F2CFA" w:rsidP="000F2CFA">
      <w:pPr>
        <w:ind w:left="300"/>
        <w:rPr>
          <w:rFonts w:ascii="Times New Roman" w:hAnsi="Times New Roman" w:cs="Times New Roman"/>
          <w:color w:val="333333"/>
          <w:sz w:val="20"/>
          <w:szCs w:val="20"/>
        </w:rPr>
      </w:pPr>
    </w:p>
    <w:p w:rsidR="000F2CFA" w:rsidRPr="00F469C0" w:rsidRDefault="000F2CFA" w:rsidP="000F2CFA">
      <w:pPr>
        <w:numPr>
          <w:ilvl w:val="0"/>
          <w:numId w:val="1"/>
        </w:numPr>
        <w:ind w:left="300"/>
        <w:rPr>
          <w:rFonts w:ascii="Times New Roman" w:hAnsi="Times New Roman" w:cs="Times New Roman"/>
          <w:color w:val="333333"/>
          <w:sz w:val="20"/>
          <w:szCs w:val="20"/>
        </w:rPr>
      </w:pPr>
      <w:r w:rsidRPr="00483B4C">
        <w:rPr>
          <w:rFonts w:ascii="Times New Roman" w:hAnsi="Times New Roman" w:cs="Times New Roman"/>
          <w:color w:val="333333"/>
          <w:sz w:val="20"/>
          <w:szCs w:val="20"/>
        </w:rPr>
        <w:t>If the information is kept for certain anti-fraud functions: but only in cases where allowing the right of access would be likely to impede any</w:t>
      </w:r>
      <w:r w:rsidRPr="00F469C0">
        <w:rPr>
          <w:rFonts w:ascii="Times New Roman" w:hAnsi="Times New Roman" w:cs="Times New Roman"/>
          <w:color w:val="333333"/>
          <w:sz w:val="20"/>
          <w:szCs w:val="20"/>
        </w:rPr>
        <w:t xml:space="preserve"> such functions</w:t>
      </w:r>
      <w:r w:rsidRPr="00F469C0">
        <w:rPr>
          <w:rFonts w:ascii="Times New Roman" w:hAnsi="Times New Roman" w:cs="Times New Roman"/>
          <w:color w:val="333333"/>
          <w:sz w:val="20"/>
          <w:szCs w:val="20"/>
        </w:rPr>
        <w:br/>
      </w:r>
    </w:p>
    <w:p w:rsidR="000F2CFA" w:rsidRPr="00F469C0" w:rsidRDefault="000F2CFA" w:rsidP="000F2CFA">
      <w:pPr>
        <w:numPr>
          <w:ilvl w:val="0"/>
          <w:numId w:val="1"/>
        </w:numPr>
        <w:ind w:left="300"/>
        <w:rPr>
          <w:rFonts w:ascii="Times New Roman" w:hAnsi="Times New Roman" w:cs="Times New Roman"/>
          <w:color w:val="333333"/>
          <w:sz w:val="20"/>
          <w:szCs w:val="20"/>
        </w:rPr>
      </w:pPr>
      <w:r w:rsidRPr="00F469C0">
        <w:rPr>
          <w:rFonts w:ascii="Times New Roman" w:hAnsi="Times New Roman" w:cs="Times New Roman"/>
          <w:color w:val="333333"/>
          <w:sz w:val="20"/>
          <w:szCs w:val="20"/>
        </w:rPr>
        <w:t>If granting the right of access would be likely to harm the international relations of the State</w:t>
      </w:r>
      <w:r w:rsidRPr="00F469C0">
        <w:rPr>
          <w:rFonts w:ascii="Times New Roman" w:hAnsi="Times New Roman" w:cs="Times New Roman"/>
          <w:color w:val="333333"/>
          <w:sz w:val="20"/>
          <w:szCs w:val="20"/>
        </w:rPr>
        <w:br/>
      </w:r>
    </w:p>
    <w:p w:rsidR="000F2CFA" w:rsidRDefault="000F2CFA" w:rsidP="000F2CFA">
      <w:pPr>
        <w:numPr>
          <w:ilvl w:val="0"/>
          <w:numId w:val="1"/>
        </w:numPr>
        <w:ind w:left="300"/>
        <w:rPr>
          <w:rFonts w:ascii="Times New Roman" w:hAnsi="Times New Roman" w:cs="Times New Roman"/>
          <w:color w:val="333333"/>
          <w:sz w:val="20"/>
          <w:szCs w:val="20"/>
        </w:rPr>
      </w:pPr>
      <w:r w:rsidRPr="00F469C0">
        <w:rPr>
          <w:rFonts w:ascii="Times New Roman" w:hAnsi="Times New Roman" w:cs="Times New Roman"/>
          <w:color w:val="333333"/>
          <w:sz w:val="20"/>
          <w:szCs w:val="20"/>
        </w:rPr>
        <w:t>If the information concerns an estimate of damages or compensation in respect of a claim against the</w:t>
      </w:r>
      <w:r>
        <w:rPr>
          <w:rFonts w:ascii="Times New Roman" w:hAnsi="Times New Roman" w:cs="Times New Roman"/>
          <w:color w:val="333333"/>
          <w:sz w:val="20"/>
          <w:szCs w:val="20"/>
        </w:rPr>
        <w:t xml:space="preserve"> School</w:t>
      </w:r>
      <w:r w:rsidRPr="00F469C0">
        <w:rPr>
          <w:rFonts w:ascii="Times New Roman" w:hAnsi="Times New Roman" w:cs="Times New Roman"/>
          <w:color w:val="333333"/>
          <w:sz w:val="20"/>
          <w:szCs w:val="20"/>
        </w:rPr>
        <w:t xml:space="preserve"> where granting the right of access would be likely to harm the interests of the </w:t>
      </w:r>
      <w:r>
        <w:rPr>
          <w:rFonts w:ascii="Times New Roman" w:hAnsi="Times New Roman" w:cs="Times New Roman"/>
          <w:color w:val="333333"/>
          <w:sz w:val="20"/>
          <w:szCs w:val="20"/>
        </w:rPr>
        <w:t>School</w:t>
      </w:r>
    </w:p>
    <w:p w:rsidR="000F2CFA" w:rsidRPr="00F469C0" w:rsidRDefault="000F2CFA" w:rsidP="000F2CFA">
      <w:pPr>
        <w:ind w:left="300"/>
        <w:rPr>
          <w:rFonts w:ascii="Times New Roman" w:hAnsi="Times New Roman" w:cs="Times New Roman"/>
          <w:color w:val="333333"/>
          <w:sz w:val="20"/>
          <w:szCs w:val="20"/>
        </w:rPr>
      </w:pPr>
    </w:p>
    <w:p w:rsidR="000F2CFA" w:rsidRPr="00F469C0" w:rsidRDefault="000F2CFA" w:rsidP="000F2CFA">
      <w:pPr>
        <w:numPr>
          <w:ilvl w:val="0"/>
          <w:numId w:val="1"/>
        </w:numPr>
        <w:ind w:left="300"/>
        <w:rPr>
          <w:rFonts w:ascii="Times New Roman" w:hAnsi="Times New Roman" w:cs="Times New Roman"/>
          <w:color w:val="333333"/>
          <w:sz w:val="20"/>
          <w:szCs w:val="20"/>
        </w:rPr>
      </w:pPr>
      <w:r w:rsidRPr="00F469C0">
        <w:rPr>
          <w:rFonts w:ascii="Times New Roman" w:hAnsi="Times New Roman" w:cs="Times New Roman"/>
          <w:color w:val="333333"/>
          <w:sz w:val="20"/>
          <w:szCs w:val="20"/>
        </w:rPr>
        <w:lastRenderedPageBreak/>
        <w:t>If the information would be subject to legal professional privilege in court</w:t>
      </w:r>
      <w:r w:rsidRPr="00F469C0">
        <w:rPr>
          <w:rFonts w:ascii="Times New Roman" w:hAnsi="Times New Roman" w:cs="Times New Roman"/>
          <w:color w:val="333333"/>
          <w:sz w:val="20"/>
          <w:szCs w:val="20"/>
        </w:rPr>
        <w:br/>
      </w:r>
    </w:p>
    <w:p w:rsidR="000F2CFA" w:rsidRPr="00F469C0" w:rsidRDefault="000F2CFA" w:rsidP="000F2CFA">
      <w:pPr>
        <w:numPr>
          <w:ilvl w:val="0"/>
          <w:numId w:val="1"/>
        </w:numPr>
        <w:ind w:left="300"/>
        <w:rPr>
          <w:rFonts w:ascii="Times New Roman" w:hAnsi="Times New Roman" w:cs="Times New Roman"/>
          <w:color w:val="333333"/>
          <w:sz w:val="20"/>
          <w:szCs w:val="20"/>
        </w:rPr>
      </w:pPr>
      <w:r w:rsidRPr="00F469C0">
        <w:rPr>
          <w:rFonts w:ascii="Times New Roman" w:hAnsi="Times New Roman" w:cs="Times New Roman"/>
          <w:color w:val="333333"/>
          <w:sz w:val="20"/>
          <w:szCs w:val="20"/>
        </w:rPr>
        <w:t>If the information is kept only for the purpose of statistics or carrying out research, but only where the information is not disclosed to anyone else, and where the results of the statistical work or research are not made available in a form that identifies any of the individuals involved</w:t>
      </w:r>
      <w:r w:rsidRPr="00F469C0">
        <w:rPr>
          <w:rFonts w:ascii="Times New Roman" w:hAnsi="Times New Roman" w:cs="Times New Roman"/>
          <w:color w:val="333333"/>
          <w:sz w:val="20"/>
          <w:szCs w:val="20"/>
        </w:rPr>
        <w:br/>
      </w:r>
    </w:p>
    <w:p w:rsidR="000F2CFA" w:rsidRPr="00F469C0" w:rsidRDefault="000F2CFA" w:rsidP="000F2CFA">
      <w:pPr>
        <w:numPr>
          <w:ilvl w:val="0"/>
          <w:numId w:val="1"/>
        </w:numPr>
        <w:ind w:left="300"/>
        <w:rPr>
          <w:rFonts w:ascii="Times New Roman" w:hAnsi="Times New Roman" w:cs="Times New Roman"/>
          <w:sz w:val="20"/>
          <w:szCs w:val="20"/>
          <w:lang w:val="en-IE"/>
        </w:rPr>
      </w:pPr>
      <w:r w:rsidRPr="00F469C0">
        <w:rPr>
          <w:rFonts w:ascii="Times New Roman" w:hAnsi="Times New Roman" w:cs="Times New Roman"/>
          <w:color w:val="333333"/>
          <w:sz w:val="20"/>
          <w:szCs w:val="20"/>
        </w:rPr>
        <w:t>If the information is back-up data.</w:t>
      </w:r>
      <w:r w:rsidRPr="00F469C0">
        <w:rPr>
          <w:rFonts w:ascii="Times New Roman" w:hAnsi="Times New Roman" w:cs="Times New Roman"/>
          <w:color w:val="333333"/>
          <w:sz w:val="20"/>
          <w:szCs w:val="20"/>
        </w:rPr>
        <w:br/>
      </w:r>
    </w:p>
    <w:p w:rsidR="00765FE9" w:rsidRDefault="00765FE9"/>
    <w:sectPr w:rsidR="00765FE9" w:rsidSect="00732BAE">
      <w:footerReference w:type="default" r:id="rId8"/>
      <w:pgSz w:w="11905" w:h="16837"/>
      <w:pgMar w:top="720" w:right="1440" w:bottom="1440" w:left="1440"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4C" w:rsidRDefault="0057104C">
      <w:r>
        <w:separator/>
      </w:r>
    </w:p>
  </w:endnote>
  <w:endnote w:type="continuationSeparator" w:id="0">
    <w:p w:rsidR="0057104C" w:rsidRDefault="0057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21456"/>
      <w:docPartObj>
        <w:docPartGallery w:val="Page Numbers (Bottom of Page)"/>
        <w:docPartUnique/>
      </w:docPartObj>
    </w:sdtPr>
    <w:sdtEndPr>
      <w:rPr>
        <w:noProof/>
      </w:rPr>
    </w:sdtEndPr>
    <w:sdtContent>
      <w:p w:rsidR="00F416CF" w:rsidRDefault="00E76A34">
        <w:pPr>
          <w:pStyle w:val="Footer"/>
        </w:pPr>
        <w:r>
          <w:fldChar w:fldCharType="begin"/>
        </w:r>
        <w:r>
          <w:instrText xml:space="preserve"> PAGE   \* MERGEFORMAT </w:instrText>
        </w:r>
        <w:r>
          <w:fldChar w:fldCharType="separate"/>
        </w:r>
        <w:r w:rsidR="00992C31">
          <w:rPr>
            <w:noProof/>
          </w:rPr>
          <w:t>9</w:t>
        </w:r>
        <w:r>
          <w:rPr>
            <w:noProof/>
          </w:rPr>
          <w:fldChar w:fldCharType="end"/>
        </w:r>
      </w:p>
    </w:sdtContent>
  </w:sdt>
  <w:p w:rsidR="00F416CF" w:rsidRDefault="00571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4C" w:rsidRDefault="0057104C">
      <w:r>
        <w:separator/>
      </w:r>
    </w:p>
  </w:footnote>
  <w:footnote w:type="continuationSeparator" w:id="0">
    <w:p w:rsidR="0057104C" w:rsidRDefault="00571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54B7"/>
    <w:multiLevelType w:val="multilevel"/>
    <w:tmpl w:val="8BF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FA"/>
    <w:rsid w:val="000F2CFA"/>
    <w:rsid w:val="001718D0"/>
    <w:rsid w:val="002A79BE"/>
    <w:rsid w:val="003E723F"/>
    <w:rsid w:val="0045607A"/>
    <w:rsid w:val="005178EB"/>
    <w:rsid w:val="0057104C"/>
    <w:rsid w:val="005C4CE6"/>
    <w:rsid w:val="00700E73"/>
    <w:rsid w:val="00737866"/>
    <w:rsid w:val="00765FE9"/>
    <w:rsid w:val="00992C31"/>
    <w:rsid w:val="00A15D22"/>
    <w:rsid w:val="00A75656"/>
    <w:rsid w:val="00B11307"/>
    <w:rsid w:val="00C71568"/>
    <w:rsid w:val="00E76493"/>
    <w:rsid w:val="00E76A34"/>
    <w:rsid w:val="00F4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68469-9F59-4F49-8121-484A20AA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CFA"/>
    <w:pPr>
      <w:spacing w:after="0" w:line="240" w:lineRule="auto"/>
    </w:pPr>
    <w:rPr>
      <w:rFonts w:eastAsiaTheme="minorEastAsia"/>
      <w:sz w:val="24"/>
      <w:szCs w:val="24"/>
      <w:lang w:eastAsia="zh-CN"/>
    </w:rPr>
  </w:style>
  <w:style w:type="paragraph" w:styleId="Heading1">
    <w:name w:val="heading 1"/>
    <w:basedOn w:val="Normal"/>
    <w:next w:val="Normal"/>
    <w:link w:val="Heading1Char"/>
    <w:uiPriority w:val="9"/>
    <w:qFormat/>
    <w:rsid w:val="000F2C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CFA"/>
    <w:rPr>
      <w:rFonts w:asciiTheme="majorHAnsi" w:eastAsiaTheme="majorEastAsia" w:hAnsiTheme="majorHAnsi" w:cstheme="majorBidi"/>
      <w:b/>
      <w:bCs/>
      <w:color w:val="2E74B5" w:themeColor="accent1" w:themeShade="BF"/>
      <w:sz w:val="28"/>
      <w:szCs w:val="28"/>
      <w:lang w:eastAsia="zh-CN"/>
    </w:rPr>
  </w:style>
  <w:style w:type="character" w:styleId="Hyperlink">
    <w:name w:val="Hyperlink"/>
    <w:rsid w:val="000F2CFA"/>
    <w:rPr>
      <w:rFonts w:ascii="Arial" w:hAnsi="Arial" w:cs="Arial" w:hint="default"/>
      <w:color w:val="1F4586"/>
      <w:sz w:val="23"/>
      <w:szCs w:val="23"/>
      <w:u w:val="single"/>
    </w:rPr>
  </w:style>
  <w:style w:type="paragraph" w:customStyle="1" w:styleId="c1">
    <w:name w:val="c1"/>
    <w:basedOn w:val="Normal"/>
    <w:uiPriority w:val="99"/>
    <w:rsid w:val="000F2CFA"/>
    <w:pPr>
      <w:widowControl w:val="0"/>
      <w:autoSpaceDE w:val="0"/>
      <w:autoSpaceDN w:val="0"/>
      <w:spacing w:before="100" w:beforeAutospacing="1" w:afterAutospacing="1" w:line="240" w:lineRule="atLeast"/>
      <w:jc w:val="center"/>
    </w:pPr>
    <w:rPr>
      <w:rFonts w:ascii="Times New Roman" w:eastAsia="Times New Roman" w:hAnsi="Times New Roman" w:cs="Times New Roman"/>
      <w:lang w:val="en-GB" w:eastAsia="en-US"/>
    </w:rPr>
  </w:style>
  <w:style w:type="paragraph" w:styleId="NormalWeb">
    <w:name w:val="Normal (Web)"/>
    <w:basedOn w:val="Normal"/>
    <w:uiPriority w:val="99"/>
    <w:rsid w:val="000F2CFA"/>
    <w:pPr>
      <w:spacing w:before="100" w:beforeAutospacing="1" w:after="100" w:afterAutospacing="1"/>
    </w:pPr>
    <w:rPr>
      <w:rFonts w:ascii="Times New Roman" w:eastAsia="Times New Roman" w:hAnsi="Times New Roman" w:cs="Times New Roman"/>
      <w:lang w:val="en-GB" w:eastAsia="en-GB"/>
    </w:rPr>
  </w:style>
  <w:style w:type="character" w:customStyle="1" w:styleId="subtitles1">
    <w:name w:val="subtitles1"/>
    <w:uiPriority w:val="99"/>
    <w:rsid w:val="000F2CFA"/>
    <w:rPr>
      <w:rFonts w:ascii="Verdana" w:hAnsi="Verdana" w:cs="Times New Roman"/>
      <w:b/>
      <w:bCs/>
      <w:color w:val="0B1966"/>
      <w:sz w:val="29"/>
      <w:szCs w:val="29"/>
    </w:rPr>
  </w:style>
  <w:style w:type="paragraph" w:styleId="Footer">
    <w:name w:val="footer"/>
    <w:basedOn w:val="Normal"/>
    <w:link w:val="FooterChar"/>
    <w:uiPriority w:val="99"/>
    <w:rsid w:val="000F2CFA"/>
    <w:pPr>
      <w:tabs>
        <w:tab w:val="center" w:pos="4513"/>
        <w:tab w:val="right" w:pos="9026"/>
      </w:tabs>
      <w:spacing w:beforeAutospacing="1" w:afterAutospacing="1"/>
      <w:jc w:val="both"/>
    </w:pPr>
    <w:rPr>
      <w:rFonts w:ascii="Calibri" w:eastAsia="Calibri" w:hAnsi="Calibri" w:cs="Times New Roman"/>
      <w:sz w:val="22"/>
      <w:szCs w:val="22"/>
      <w:lang w:val="en-GB" w:eastAsia="en-US"/>
    </w:rPr>
  </w:style>
  <w:style w:type="character" w:customStyle="1" w:styleId="FooterChar">
    <w:name w:val="Footer Char"/>
    <w:basedOn w:val="DefaultParagraphFont"/>
    <w:link w:val="Footer"/>
    <w:uiPriority w:val="99"/>
    <w:rsid w:val="000F2CFA"/>
    <w:rPr>
      <w:rFonts w:ascii="Calibri" w:eastAsia="Calibri" w:hAnsi="Calibri" w:cs="Times New Roman"/>
      <w:lang w:val="en-GB"/>
    </w:rPr>
  </w:style>
  <w:style w:type="character" w:customStyle="1" w:styleId="bodytext">
    <w:name w:val="bodytext"/>
    <w:basedOn w:val="DefaultParagraphFont"/>
    <w:rsid w:val="000F2CFA"/>
  </w:style>
  <w:style w:type="paragraph" w:styleId="IntenseQuote">
    <w:name w:val="Intense Quote"/>
    <w:basedOn w:val="Normal"/>
    <w:next w:val="Normal"/>
    <w:link w:val="IntenseQuoteChar"/>
    <w:uiPriority w:val="30"/>
    <w:qFormat/>
    <w:rsid w:val="00A7565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75656"/>
    <w:rPr>
      <w:rFonts w:eastAsiaTheme="minorEastAsia"/>
      <w:i/>
      <w:iCs/>
      <w:color w:val="5B9BD5" w:themeColor="accent1"/>
      <w:sz w:val="24"/>
      <w:szCs w:val="24"/>
      <w:lang w:eastAsia="zh-CN"/>
    </w:rPr>
  </w:style>
  <w:style w:type="paragraph" w:styleId="Header">
    <w:name w:val="header"/>
    <w:basedOn w:val="Normal"/>
    <w:link w:val="HeaderChar"/>
    <w:uiPriority w:val="99"/>
    <w:unhideWhenUsed/>
    <w:rsid w:val="0045607A"/>
    <w:pPr>
      <w:tabs>
        <w:tab w:val="center" w:pos="4513"/>
        <w:tab w:val="right" w:pos="9026"/>
      </w:tabs>
    </w:pPr>
  </w:style>
  <w:style w:type="character" w:customStyle="1" w:styleId="HeaderChar">
    <w:name w:val="Header Char"/>
    <w:basedOn w:val="DefaultParagraphFont"/>
    <w:link w:val="Header"/>
    <w:uiPriority w:val="99"/>
    <w:rsid w:val="0045607A"/>
    <w:rPr>
      <w:rFonts w:eastAsiaTheme="minorEastAsia"/>
      <w:sz w:val="24"/>
      <w:szCs w:val="24"/>
      <w:lang w:eastAsia="zh-CN"/>
    </w:rPr>
  </w:style>
  <w:style w:type="paragraph" w:styleId="BalloonText">
    <w:name w:val="Balloon Text"/>
    <w:basedOn w:val="Normal"/>
    <w:link w:val="BalloonTextChar"/>
    <w:uiPriority w:val="99"/>
    <w:semiHidden/>
    <w:unhideWhenUsed/>
    <w:rsid w:val="00456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7A"/>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taprotectionschools.ie/en/Data-Protection-Guidelines/Records-Retention/School-Closure-Amalga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Connolly</dc:creator>
  <cp:lastModifiedBy>Pat Carolan</cp:lastModifiedBy>
  <cp:revision>5</cp:revision>
  <cp:lastPrinted>2020-01-07T15:39:00Z</cp:lastPrinted>
  <dcterms:created xsi:type="dcterms:W3CDTF">2018-06-02T17:28:00Z</dcterms:created>
  <dcterms:modified xsi:type="dcterms:W3CDTF">2020-01-14T08:55:00Z</dcterms:modified>
</cp:coreProperties>
</file>